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2704A" w14:textId="77777777" w:rsidR="009A52A0" w:rsidRPr="00F70AD4" w:rsidRDefault="0015091B" w:rsidP="0015091B">
      <w:pPr>
        <w:jc w:val="right"/>
        <w:rPr>
          <w:rFonts w:ascii="Times New Roman" w:hAnsi="Times New Roman" w:cs="Times New Roman"/>
          <w:i/>
          <w:lang w:val="en-US"/>
        </w:rPr>
      </w:pPr>
      <w:proofErr w:type="spellStart"/>
      <w:r w:rsidRPr="00F70AD4">
        <w:rPr>
          <w:rFonts w:ascii="Times New Roman" w:hAnsi="Times New Roman" w:cs="Times New Roman"/>
          <w:i/>
          <w:lang w:val="en-US"/>
        </w:rPr>
        <w:t>Pielikums</w:t>
      </w:r>
      <w:proofErr w:type="spellEnd"/>
      <w:r w:rsidRPr="00F70AD4">
        <w:rPr>
          <w:rFonts w:ascii="Times New Roman" w:hAnsi="Times New Roman" w:cs="Times New Roman"/>
          <w:i/>
          <w:lang w:val="en-US"/>
        </w:rPr>
        <w:t xml:space="preserve"> Nr.1</w:t>
      </w:r>
    </w:p>
    <w:p w14:paraId="389C9DA8" w14:textId="77777777" w:rsidR="00433E79" w:rsidRDefault="0015091B" w:rsidP="003A163A">
      <w:pPr>
        <w:pStyle w:val="Heading1"/>
        <w:spacing w:before="158"/>
        <w:ind w:left="851" w:right="260"/>
        <w:jc w:val="center"/>
        <w:rPr>
          <w:spacing w:val="-2"/>
          <w:lang w:val="lv-LV"/>
        </w:rPr>
      </w:pPr>
      <w:bookmarkStart w:id="0" w:name="_Toc206576732"/>
      <w:bookmarkStart w:id="1" w:name="_Toc208228919"/>
      <w:bookmarkStart w:id="2" w:name="_Hlk207806406"/>
      <w:r w:rsidRPr="0015091B">
        <w:rPr>
          <w:lang w:val="lv-LV"/>
        </w:rPr>
        <w:t>ESF</w:t>
      </w:r>
      <w:r w:rsidRPr="0015091B">
        <w:rPr>
          <w:spacing w:val="-5"/>
          <w:lang w:val="lv-LV"/>
        </w:rPr>
        <w:t xml:space="preserve"> </w:t>
      </w:r>
      <w:r w:rsidRPr="0015091B">
        <w:rPr>
          <w:lang w:val="lv-LV"/>
        </w:rPr>
        <w:t>PROJEKTU</w:t>
      </w:r>
      <w:r w:rsidRPr="0015091B">
        <w:rPr>
          <w:spacing w:val="-3"/>
          <w:lang w:val="lv-LV"/>
        </w:rPr>
        <w:t xml:space="preserve"> </w:t>
      </w:r>
      <w:r w:rsidRPr="0015091B">
        <w:rPr>
          <w:spacing w:val="-2"/>
          <w:lang w:val="lv-LV"/>
        </w:rPr>
        <w:t>DALĪBNIEKU PROFILS</w:t>
      </w:r>
      <w:bookmarkEnd w:id="0"/>
      <w:bookmarkEnd w:id="1"/>
    </w:p>
    <w:p w14:paraId="5CB331AD" w14:textId="77777777" w:rsidR="00433E79" w:rsidRDefault="00433E79" w:rsidP="003A163A">
      <w:pPr>
        <w:pStyle w:val="Heading1"/>
        <w:spacing w:before="158"/>
        <w:ind w:left="-851" w:right="260"/>
        <w:jc w:val="center"/>
        <w:rPr>
          <w:color w:val="C00000"/>
          <w:lang w:val="lv-LV"/>
        </w:rPr>
      </w:pPr>
    </w:p>
    <w:p w14:paraId="31F1EEAF" w14:textId="1911D8B4" w:rsidR="0015091B" w:rsidRPr="00433E79" w:rsidRDefault="0015091B" w:rsidP="00433E79">
      <w:pPr>
        <w:pStyle w:val="Heading1"/>
        <w:spacing w:before="158"/>
        <w:ind w:left="-851" w:right="260"/>
        <w:rPr>
          <w:lang w:val="lv-LV"/>
        </w:rPr>
      </w:pPr>
      <w:r w:rsidRPr="00461C22">
        <w:rPr>
          <w:color w:val="C00000"/>
          <w:lang w:val="lv-LV"/>
        </w:rPr>
        <w:t>Dalībnieku kopējais skaits</w:t>
      </w:r>
    </w:p>
    <w:p w14:paraId="295E8811" w14:textId="303FDC8E" w:rsidR="0015091B" w:rsidRPr="00095C68" w:rsidRDefault="0015091B" w:rsidP="00F70AD4">
      <w:pPr>
        <w:pStyle w:val="BodyText"/>
        <w:spacing w:before="79"/>
        <w:ind w:left="-851" w:right="0"/>
        <w:rPr>
          <w:lang w:val="lv-LV"/>
        </w:rPr>
      </w:pPr>
      <w:r w:rsidRPr="00190C4E">
        <w:rPr>
          <w:lang w:val="lv-LV"/>
        </w:rPr>
        <w:t xml:space="preserve">Kopumā </w:t>
      </w:r>
      <w:r>
        <w:rPr>
          <w:lang w:val="lv-LV"/>
        </w:rPr>
        <w:t>pārskata periodā</w:t>
      </w:r>
      <w:r w:rsidRPr="00095C68">
        <w:rPr>
          <w:lang w:val="lv-LV"/>
        </w:rPr>
        <w:t xml:space="preserve"> ESF projektos </w:t>
      </w:r>
      <w:r w:rsidRPr="6FA4F3E9">
        <w:rPr>
          <w:b/>
          <w:bCs/>
          <w:lang w:val="lv-LV"/>
        </w:rPr>
        <w:t>28 SAM</w:t>
      </w:r>
      <w:r w:rsidRPr="5F029ED0">
        <w:rPr>
          <w:b/>
          <w:bCs/>
          <w:lang w:val="lv-LV"/>
        </w:rPr>
        <w:t xml:space="preserve"> </w:t>
      </w:r>
      <w:r w:rsidRPr="6FA4F3E9">
        <w:rPr>
          <w:b/>
          <w:bCs/>
          <w:lang w:val="lv-LV"/>
        </w:rPr>
        <w:t>ietvaros piedalījušies 484 096 dalībnieki</w:t>
      </w:r>
      <w:r w:rsidR="002644E2">
        <w:rPr>
          <w:b/>
          <w:bCs/>
          <w:lang w:val="lv-LV"/>
        </w:rPr>
        <w:t>.</w:t>
      </w:r>
      <w:r w:rsidRPr="00095C68">
        <w:rPr>
          <w:rStyle w:val="FootnoteReference"/>
          <w:lang w:val="lv-LV"/>
        </w:rPr>
        <w:footnoteReference w:id="1"/>
      </w:r>
      <w:r w:rsidRPr="00095C68">
        <w:rPr>
          <w:lang w:val="lv-LV"/>
        </w:rPr>
        <w:t xml:space="preserve"> </w:t>
      </w:r>
      <w:r w:rsidRPr="5F029ED0">
        <w:rPr>
          <w:lang w:val="lv-LV"/>
        </w:rPr>
        <w:t>Lielāks dalībnieku skaits ir tajos SAM, kuros kā mērķa grupa ir noteikts plašs personu loks (piemēram, sabiedrība kopumā, bezdarbnieki, jomā nodarbinātie), savukārt SAM, kuros mērķa grupas lielums jau sākotnēji ir ievērojami šaurāks un maksimālais dalībnieku skaits ir ierobežots, dalībnieku skaits attiecīgi ir mazāks. Turklāt atšķir</w:t>
      </w:r>
      <w:r w:rsidR="00AF6D5B">
        <w:rPr>
          <w:lang w:val="lv-LV"/>
        </w:rPr>
        <w:t>as</w:t>
      </w:r>
      <w:r w:rsidRPr="5F029ED0">
        <w:rPr>
          <w:lang w:val="lv-LV"/>
        </w:rPr>
        <w:t xml:space="preserve"> arī projektu īstenošanas termiņš </w:t>
      </w:r>
      <w:r w:rsidR="00AF6D5B">
        <w:rPr>
          <w:rFonts w:eastAsia="Calibri"/>
          <w:b/>
          <w:color w:val="000000"/>
        </w:rPr>
        <w:t>–</w:t>
      </w:r>
      <w:r w:rsidRPr="5F029ED0">
        <w:rPr>
          <w:lang w:val="lv-LV"/>
        </w:rPr>
        <w:t xml:space="preserve"> 7.1.1. SAM, 9.1.1.1 un 9.1.1.2. SAMP projektu ilgums ir 9 gadi, 8.4.1. SAM – 7 gadi, 9.2.4.1. un 9.2.4.2. SAMP – 6 gadi, kas ietekmē dalībnieku skaitu.  </w:t>
      </w:r>
    </w:p>
    <w:p w14:paraId="11491C61" w14:textId="77777777" w:rsidR="00F70AD4" w:rsidRDefault="0015091B" w:rsidP="00F70AD4">
      <w:pPr>
        <w:pStyle w:val="BodyText"/>
        <w:spacing w:before="120" w:line="240" w:lineRule="auto"/>
        <w:ind w:left="-851" w:right="-6"/>
        <w:rPr>
          <w:lang w:val="lv-LV"/>
        </w:rPr>
      </w:pPr>
      <w:r w:rsidRPr="00A94AF2">
        <w:rPr>
          <w:lang w:val="lv-LV"/>
        </w:rPr>
        <w:t>Aplūkojot datus SAM līmenī</w:t>
      </w:r>
      <w:r>
        <w:rPr>
          <w:lang w:val="lv-LV"/>
        </w:rPr>
        <w:t xml:space="preserve"> (1.</w:t>
      </w:r>
      <w:r w:rsidR="00AF6D5B">
        <w:rPr>
          <w:lang w:val="lv-LV"/>
        </w:rPr>
        <w:t xml:space="preserve"> </w:t>
      </w:r>
      <w:r>
        <w:rPr>
          <w:lang w:val="lv-LV"/>
        </w:rPr>
        <w:t>attēls)</w:t>
      </w:r>
      <w:r w:rsidRPr="00A94AF2">
        <w:rPr>
          <w:lang w:val="lv-LV"/>
        </w:rPr>
        <w:t>, visvairāk dalībnieku ir reģistrēt</w:t>
      </w:r>
      <w:r w:rsidR="00AF6D5B">
        <w:rPr>
          <w:lang w:val="lv-LV"/>
        </w:rPr>
        <w:t>i</w:t>
      </w:r>
      <w:r>
        <w:rPr>
          <w:lang w:val="lv-LV"/>
        </w:rPr>
        <w:t xml:space="preserve"> šādos SAM:</w:t>
      </w:r>
      <w:r w:rsidRPr="00A94AF2">
        <w:rPr>
          <w:lang w:val="lv-LV"/>
        </w:rPr>
        <w:t>9.2.4.</w:t>
      </w:r>
      <w:r w:rsidRPr="00A94AF2">
        <w:rPr>
          <w:spacing w:val="29"/>
          <w:lang w:val="lv-LV"/>
        </w:rPr>
        <w:t xml:space="preserve"> </w:t>
      </w:r>
      <w:r w:rsidRPr="00A94AF2">
        <w:rPr>
          <w:lang w:val="lv-LV"/>
        </w:rPr>
        <w:t>SAM</w:t>
      </w:r>
      <w:r w:rsidRPr="00A94AF2">
        <w:rPr>
          <w:spacing w:val="28"/>
          <w:lang w:val="lv-LV"/>
        </w:rPr>
        <w:t xml:space="preserve"> </w:t>
      </w:r>
      <w:r w:rsidRPr="00A94AF2">
        <w:rPr>
          <w:spacing w:val="-2"/>
          <w:lang w:val="lv-LV"/>
        </w:rPr>
        <w:t>(</w:t>
      </w:r>
      <w:r w:rsidRPr="00A94AF2">
        <w:rPr>
          <w:i/>
          <w:spacing w:val="-2"/>
          <w:lang w:val="lv-LV"/>
        </w:rPr>
        <w:t xml:space="preserve">veselības </w:t>
      </w:r>
      <w:r w:rsidRPr="00A94AF2">
        <w:rPr>
          <w:i/>
          <w:lang w:val="lv-LV"/>
        </w:rPr>
        <w:t>veicināšanas</w:t>
      </w:r>
      <w:r w:rsidRPr="00A94AF2">
        <w:rPr>
          <w:i/>
          <w:spacing w:val="-9"/>
          <w:lang w:val="lv-LV"/>
        </w:rPr>
        <w:t xml:space="preserve"> </w:t>
      </w:r>
      <w:r w:rsidRPr="00A94AF2">
        <w:rPr>
          <w:i/>
          <w:lang w:val="lv-LV"/>
        </w:rPr>
        <w:t>un</w:t>
      </w:r>
      <w:r w:rsidRPr="00A94AF2">
        <w:rPr>
          <w:i/>
          <w:spacing w:val="-10"/>
          <w:lang w:val="lv-LV"/>
        </w:rPr>
        <w:t xml:space="preserve"> </w:t>
      </w:r>
      <w:r w:rsidRPr="00A94AF2">
        <w:rPr>
          <w:i/>
          <w:lang w:val="lv-LV"/>
        </w:rPr>
        <w:t>slimību</w:t>
      </w:r>
      <w:r w:rsidRPr="00A94AF2">
        <w:rPr>
          <w:i/>
          <w:spacing w:val="-10"/>
          <w:lang w:val="lv-LV"/>
        </w:rPr>
        <w:t xml:space="preserve"> </w:t>
      </w:r>
      <w:r w:rsidRPr="00A94AF2">
        <w:rPr>
          <w:i/>
          <w:lang w:val="lv-LV"/>
        </w:rPr>
        <w:t>profilakses</w:t>
      </w:r>
      <w:r w:rsidRPr="00A94AF2">
        <w:rPr>
          <w:i/>
          <w:spacing w:val="-9"/>
          <w:lang w:val="lv-LV"/>
        </w:rPr>
        <w:t xml:space="preserve"> </w:t>
      </w:r>
      <w:r w:rsidRPr="00A94AF2">
        <w:rPr>
          <w:i/>
          <w:lang w:val="lv-LV"/>
        </w:rPr>
        <w:t>pakalpojumu</w:t>
      </w:r>
      <w:r w:rsidRPr="00A94AF2">
        <w:rPr>
          <w:i/>
          <w:spacing w:val="-10"/>
          <w:lang w:val="lv-LV"/>
        </w:rPr>
        <w:t xml:space="preserve"> </w:t>
      </w:r>
      <w:r w:rsidRPr="00A94AF2">
        <w:rPr>
          <w:i/>
          <w:lang w:val="lv-LV"/>
        </w:rPr>
        <w:t>pieejamība</w:t>
      </w:r>
      <w:r w:rsidRPr="00A94AF2">
        <w:rPr>
          <w:lang w:val="lv-LV"/>
        </w:rPr>
        <w:t>)</w:t>
      </w:r>
      <w:r w:rsidRPr="00A94AF2">
        <w:rPr>
          <w:spacing w:val="-9"/>
          <w:lang w:val="lv-LV"/>
        </w:rPr>
        <w:t xml:space="preserve"> </w:t>
      </w:r>
      <w:r>
        <w:rPr>
          <w:lang w:val="lv-LV"/>
        </w:rPr>
        <w:t>– 89 758</w:t>
      </w:r>
      <w:r w:rsidRPr="00A94AF2">
        <w:rPr>
          <w:spacing w:val="-10"/>
          <w:lang w:val="lv-LV"/>
        </w:rPr>
        <w:t xml:space="preserve"> </w:t>
      </w:r>
      <w:r w:rsidRPr="00A94AF2">
        <w:rPr>
          <w:lang w:val="lv-LV"/>
        </w:rPr>
        <w:t>dalībnieki</w:t>
      </w:r>
      <w:r>
        <w:rPr>
          <w:lang w:val="lv-LV"/>
        </w:rPr>
        <w:t>, kas ir 18,5</w:t>
      </w:r>
      <w:r w:rsidR="00AF6D5B">
        <w:rPr>
          <w:lang w:val="lv-LV"/>
        </w:rPr>
        <w:t> </w:t>
      </w:r>
      <w:r>
        <w:rPr>
          <w:lang w:val="lv-LV"/>
        </w:rPr>
        <w:t>% no visiem ESF projektu dalībniekiem</w:t>
      </w:r>
      <w:r>
        <w:rPr>
          <w:spacing w:val="-9"/>
          <w:lang w:val="lv-LV"/>
        </w:rPr>
        <w:t>;</w:t>
      </w:r>
      <w:r>
        <w:rPr>
          <w:lang w:val="lv-LV"/>
        </w:rPr>
        <w:t>8.4.1. SAM (</w:t>
      </w:r>
      <w:r w:rsidRPr="002B52D6">
        <w:rPr>
          <w:i/>
          <w:lang w:val="lv-LV"/>
        </w:rPr>
        <w:t>nodarbināto personu profesionālās kompetences pilnveide</w:t>
      </w:r>
      <w:r>
        <w:rPr>
          <w:lang w:val="lv-LV"/>
        </w:rPr>
        <w:t>)</w:t>
      </w:r>
      <w:r w:rsidRPr="00A94AF2">
        <w:rPr>
          <w:spacing w:val="29"/>
          <w:lang w:val="lv-LV"/>
        </w:rPr>
        <w:t xml:space="preserve"> </w:t>
      </w:r>
      <w:r>
        <w:rPr>
          <w:spacing w:val="29"/>
          <w:lang w:val="lv-LV"/>
        </w:rPr>
        <w:t xml:space="preserve">– </w:t>
      </w:r>
      <w:r w:rsidRPr="002B52D6">
        <w:t xml:space="preserve">74 759 </w:t>
      </w:r>
      <w:r w:rsidRPr="002B52D6">
        <w:rPr>
          <w:lang w:val="lv-LV"/>
        </w:rPr>
        <w:t>dalībnieki</w:t>
      </w:r>
      <w:r>
        <w:rPr>
          <w:lang w:val="lv-LV"/>
        </w:rPr>
        <w:t>, kas ir 15,4</w:t>
      </w:r>
      <w:r w:rsidR="00AF6D5B">
        <w:rPr>
          <w:lang w:val="lv-LV"/>
        </w:rPr>
        <w:t> </w:t>
      </w:r>
      <w:r>
        <w:rPr>
          <w:lang w:val="lv-LV"/>
        </w:rPr>
        <w:t>% no visiem ESF projektu dalībniekiem</w:t>
      </w:r>
      <w:r>
        <w:rPr>
          <w:spacing w:val="-9"/>
          <w:lang w:val="lv-LV"/>
        </w:rPr>
        <w:t>;</w:t>
      </w:r>
    </w:p>
    <w:p w14:paraId="49BA2D13" w14:textId="09BF771C" w:rsidR="00F70AD4" w:rsidRPr="00F70AD4" w:rsidRDefault="0015091B" w:rsidP="00F70AD4">
      <w:pPr>
        <w:pStyle w:val="BodyText"/>
        <w:spacing w:before="120" w:line="240" w:lineRule="auto"/>
        <w:ind w:left="-851" w:right="-6"/>
        <w:rPr>
          <w:lang w:val="lv-LV"/>
        </w:rPr>
      </w:pPr>
      <w:r w:rsidRPr="00A94AF2">
        <w:rPr>
          <w:lang w:val="lv-LV"/>
        </w:rPr>
        <w:t>7.1.1. SAM (</w:t>
      </w:r>
      <w:r w:rsidRPr="00A94AF2">
        <w:rPr>
          <w:i/>
          <w:lang w:val="lv-LV"/>
        </w:rPr>
        <w:t>bezdarbnieku kvalifikācija un prasmes atbilstoši darba tirgus pieprasījumam</w:t>
      </w:r>
      <w:r w:rsidRPr="00A94AF2">
        <w:rPr>
          <w:lang w:val="lv-LV"/>
        </w:rPr>
        <w:t xml:space="preserve">) </w:t>
      </w:r>
      <w:r>
        <w:rPr>
          <w:lang w:val="lv-LV"/>
        </w:rPr>
        <w:t xml:space="preserve">– 70 191 </w:t>
      </w:r>
      <w:r w:rsidRPr="00A94AF2">
        <w:rPr>
          <w:lang w:val="lv-LV"/>
        </w:rPr>
        <w:t>dalībniek</w:t>
      </w:r>
      <w:r w:rsidR="00AF6D5B">
        <w:rPr>
          <w:lang w:val="lv-LV"/>
        </w:rPr>
        <w:t>s</w:t>
      </w:r>
      <w:r>
        <w:rPr>
          <w:lang w:val="lv-LV"/>
        </w:rPr>
        <w:t>, kas ir 14,5</w:t>
      </w:r>
      <w:r w:rsidR="00AF6D5B">
        <w:rPr>
          <w:lang w:val="lv-LV"/>
        </w:rPr>
        <w:t> </w:t>
      </w:r>
      <w:r>
        <w:rPr>
          <w:lang w:val="lv-LV"/>
        </w:rPr>
        <w:t>% no visiem ESF projektu dalībniekiem</w:t>
      </w:r>
      <w:r>
        <w:rPr>
          <w:spacing w:val="-9"/>
          <w:lang w:val="lv-LV"/>
        </w:rPr>
        <w:t>;</w:t>
      </w:r>
    </w:p>
    <w:p w14:paraId="47DE0AC8" w14:textId="7E23253C" w:rsidR="0015091B" w:rsidRDefault="0015091B" w:rsidP="00F70AD4">
      <w:pPr>
        <w:pStyle w:val="BodyText"/>
        <w:spacing w:before="120" w:line="240" w:lineRule="auto"/>
        <w:ind w:left="-851" w:right="-6"/>
        <w:rPr>
          <w:lang w:val="lv-LV"/>
        </w:rPr>
      </w:pPr>
      <w:r>
        <w:rPr>
          <w:lang w:val="lv-LV"/>
        </w:rPr>
        <w:t>9.1.1. SAM (</w:t>
      </w:r>
      <w:r w:rsidRPr="002B52D6">
        <w:rPr>
          <w:i/>
          <w:lang w:val="lv-LV"/>
        </w:rPr>
        <w:t>ilgstošo bezdarbnieku aktivizācijas pasākumi</w:t>
      </w:r>
      <w:r>
        <w:rPr>
          <w:lang w:val="lv-LV"/>
        </w:rPr>
        <w:t>) – 48 968 dalībnieki, kas ir 10,1</w:t>
      </w:r>
      <w:r w:rsidR="00AF6D5B">
        <w:rPr>
          <w:lang w:val="lv-LV"/>
        </w:rPr>
        <w:t> </w:t>
      </w:r>
      <w:r>
        <w:rPr>
          <w:lang w:val="lv-LV"/>
        </w:rPr>
        <w:t>% no visiem ESF projektu dalībniekiem</w:t>
      </w:r>
      <w:r>
        <w:rPr>
          <w:spacing w:val="29"/>
          <w:lang w:val="lv-LV"/>
        </w:rPr>
        <w:t>;</w:t>
      </w:r>
      <w:r>
        <w:rPr>
          <w:lang w:val="lv-LV"/>
        </w:rPr>
        <w:t xml:space="preserve">14.1.2. SAM </w:t>
      </w:r>
      <w:r>
        <w:rPr>
          <w:spacing w:val="-9"/>
          <w:lang w:val="lv-LV"/>
        </w:rPr>
        <w:t>(</w:t>
      </w:r>
      <w:r w:rsidRPr="002B52D6">
        <w:rPr>
          <w:i/>
          <w:spacing w:val="-9"/>
          <w:lang w:val="lv-LV"/>
        </w:rPr>
        <w:t>atveseļošanas pasākumi labklājības jomā</w:t>
      </w:r>
      <w:r>
        <w:rPr>
          <w:spacing w:val="-9"/>
          <w:lang w:val="lv-LV"/>
        </w:rPr>
        <w:t xml:space="preserve">) – 29 893 dalībnieki, </w:t>
      </w:r>
      <w:r>
        <w:rPr>
          <w:lang w:val="lv-LV"/>
        </w:rPr>
        <w:t>kas ir 6,2</w:t>
      </w:r>
      <w:r w:rsidR="00AF6D5B">
        <w:rPr>
          <w:lang w:val="lv-LV"/>
        </w:rPr>
        <w:t> </w:t>
      </w:r>
      <w:r>
        <w:rPr>
          <w:lang w:val="lv-LV"/>
        </w:rPr>
        <w:t>% no visiem ESF projektu dalībniekiem</w:t>
      </w:r>
      <w:r>
        <w:rPr>
          <w:spacing w:val="-9"/>
          <w:lang w:val="lv-LV"/>
        </w:rPr>
        <w:t>;</w:t>
      </w:r>
      <w:r w:rsidRPr="00A94AF2">
        <w:rPr>
          <w:lang w:val="lv-LV"/>
        </w:rPr>
        <w:t>7.2.1. SAM (</w:t>
      </w:r>
      <w:r w:rsidRPr="00A94AF2">
        <w:rPr>
          <w:i/>
          <w:lang w:val="lv-LV"/>
        </w:rPr>
        <w:t>nodarbinātībā, izglītībā vai apmācībās</w:t>
      </w:r>
      <w:r w:rsidRPr="00A94AF2">
        <w:rPr>
          <w:i/>
          <w:spacing w:val="26"/>
          <w:lang w:val="lv-LV"/>
        </w:rPr>
        <w:t xml:space="preserve"> </w:t>
      </w:r>
      <w:r w:rsidRPr="00A94AF2">
        <w:rPr>
          <w:i/>
          <w:lang w:val="lv-LV"/>
        </w:rPr>
        <w:t>neiesaistītu</w:t>
      </w:r>
      <w:r w:rsidRPr="00A94AF2">
        <w:rPr>
          <w:i/>
          <w:spacing w:val="28"/>
          <w:lang w:val="lv-LV"/>
        </w:rPr>
        <w:t xml:space="preserve"> </w:t>
      </w:r>
      <w:r w:rsidRPr="00A94AF2">
        <w:rPr>
          <w:i/>
          <w:lang w:val="lv-LV"/>
        </w:rPr>
        <w:t>jauniešu</w:t>
      </w:r>
      <w:r w:rsidRPr="00A94AF2">
        <w:rPr>
          <w:i/>
          <w:spacing w:val="27"/>
          <w:lang w:val="lv-LV"/>
        </w:rPr>
        <w:t xml:space="preserve"> </w:t>
      </w:r>
      <w:r w:rsidRPr="00A94AF2">
        <w:rPr>
          <w:i/>
          <w:lang w:val="lv-LV"/>
        </w:rPr>
        <w:t>nodarbinātība</w:t>
      </w:r>
      <w:r w:rsidRPr="00A94AF2">
        <w:rPr>
          <w:i/>
          <w:spacing w:val="29"/>
          <w:lang w:val="lv-LV"/>
        </w:rPr>
        <w:t xml:space="preserve"> </w:t>
      </w:r>
      <w:r w:rsidRPr="00A94AF2">
        <w:rPr>
          <w:i/>
          <w:lang w:val="lv-LV"/>
        </w:rPr>
        <w:t>un</w:t>
      </w:r>
      <w:r w:rsidRPr="00A94AF2">
        <w:rPr>
          <w:i/>
          <w:spacing w:val="29"/>
          <w:lang w:val="lv-LV"/>
        </w:rPr>
        <w:t xml:space="preserve"> </w:t>
      </w:r>
      <w:r w:rsidRPr="00A94AF2">
        <w:rPr>
          <w:i/>
          <w:lang w:val="lv-LV"/>
        </w:rPr>
        <w:t>izglītība</w:t>
      </w:r>
      <w:r w:rsidRPr="00A94AF2">
        <w:rPr>
          <w:lang w:val="lv-LV"/>
        </w:rPr>
        <w:t>)</w:t>
      </w:r>
      <w:r w:rsidRPr="00A94AF2">
        <w:rPr>
          <w:spacing w:val="27"/>
          <w:lang w:val="lv-LV"/>
        </w:rPr>
        <w:t xml:space="preserve"> </w:t>
      </w:r>
      <w:r>
        <w:rPr>
          <w:lang w:val="lv-LV"/>
        </w:rPr>
        <w:t xml:space="preserve">– </w:t>
      </w:r>
      <w:r w:rsidRPr="00A94AF2">
        <w:rPr>
          <w:lang w:val="lv-LV"/>
        </w:rPr>
        <w:t>29 706</w:t>
      </w:r>
      <w:r w:rsidRPr="00A94AF2">
        <w:rPr>
          <w:spacing w:val="29"/>
          <w:lang w:val="lv-LV"/>
        </w:rPr>
        <w:t xml:space="preserve"> </w:t>
      </w:r>
      <w:r w:rsidRPr="00A94AF2">
        <w:rPr>
          <w:lang w:val="lv-LV"/>
        </w:rPr>
        <w:t>dalībnieki</w:t>
      </w:r>
      <w:r>
        <w:rPr>
          <w:lang w:val="lv-LV"/>
        </w:rPr>
        <w:t>, kas ir 6,1</w:t>
      </w:r>
      <w:r w:rsidR="00AF6D5B">
        <w:rPr>
          <w:lang w:val="lv-LV"/>
        </w:rPr>
        <w:t> </w:t>
      </w:r>
      <w:r>
        <w:rPr>
          <w:lang w:val="lv-LV"/>
        </w:rPr>
        <w:t>% no visiem ESF projektu dalībniekiem.</w:t>
      </w:r>
    </w:p>
    <w:p w14:paraId="25587239" w14:textId="77777777" w:rsidR="003A163A" w:rsidRDefault="003A163A" w:rsidP="00F70AD4">
      <w:pPr>
        <w:pStyle w:val="BodyText"/>
        <w:spacing w:before="120" w:line="240" w:lineRule="auto"/>
        <w:ind w:left="-851" w:right="-6"/>
        <w:rPr>
          <w:lang w:val="lv-LV"/>
        </w:rPr>
      </w:pPr>
    </w:p>
    <w:p w14:paraId="2C5076AB" w14:textId="54A4B3BA" w:rsidR="0015091B" w:rsidRPr="00F70AD4" w:rsidRDefault="0015091B" w:rsidP="0015091B">
      <w:pPr>
        <w:pStyle w:val="BodyText"/>
        <w:spacing w:line="240" w:lineRule="auto"/>
        <w:ind w:left="851" w:right="-58"/>
        <w:jc w:val="right"/>
        <w:rPr>
          <w:bCs/>
          <w:lang w:val="lv-LV"/>
        </w:rPr>
      </w:pPr>
      <w:r w:rsidRPr="00F70AD4">
        <w:rPr>
          <w:bCs/>
          <w:lang w:val="lv-LV"/>
        </w:rPr>
        <w:t>1.</w:t>
      </w:r>
      <w:r w:rsidR="00AF6D5B">
        <w:rPr>
          <w:bCs/>
          <w:lang w:val="lv-LV"/>
        </w:rPr>
        <w:t> </w:t>
      </w:r>
      <w:r w:rsidRPr="00F70AD4">
        <w:rPr>
          <w:bCs/>
          <w:lang w:val="lv-LV"/>
        </w:rPr>
        <w:t>attēls</w:t>
      </w:r>
    </w:p>
    <w:p w14:paraId="25E55A0F" w14:textId="77777777" w:rsidR="0015091B" w:rsidRDefault="0015091B" w:rsidP="00F70AD4">
      <w:pPr>
        <w:spacing w:before="79" w:after="0"/>
        <w:ind w:right="-198"/>
        <w:jc w:val="center"/>
      </w:pPr>
      <w:r>
        <w:rPr>
          <w:noProof/>
        </w:rPr>
        <w:drawing>
          <wp:inline distT="0" distB="0" distL="0" distR="0" wp14:anchorId="3276866E" wp14:editId="6DD06181">
            <wp:extent cx="4554885" cy="3037690"/>
            <wp:effectExtent l="0" t="0" r="0" b="0"/>
            <wp:docPr id="1075081451"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081451" name=""/>
                    <pic:cNvPicPr/>
                  </pic:nvPicPr>
                  <pic:blipFill>
                    <a:blip r:embed="rId8">
                      <a:extLst>
                        <a:ext uri="{28A0092B-C50C-407E-A947-70E740481C1C}">
                          <a14:useLocalDpi xmlns:a14="http://schemas.microsoft.com/office/drawing/2010/main" val="0"/>
                        </a:ext>
                      </a:extLst>
                    </a:blip>
                    <a:stretch>
                      <a:fillRect/>
                    </a:stretch>
                  </pic:blipFill>
                  <pic:spPr>
                    <a:xfrm>
                      <a:off x="0" y="0"/>
                      <a:ext cx="4630300" cy="3087985"/>
                    </a:xfrm>
                    <a:prstGeom prst="rect">
                      <a:avLst/>
                    </a:prstGeom>
                  </pic:spPr>
                </pic:pic>
              </a:graphicData>
            </a:graphic>
          </wp:inline>
        </w:drawing>
      </w:r>
    </w:p>
    <w:p w14:paraId="6ABCC66A" w14:textId="72D722CB" w:rsidR="0015091B" w:rsidRPr="00ED77D7" w:rsidRDefault="00ED77D7" w:rsidP="0015091B">
      <w:pPr>
        <w:pStyle w:val="BodyText"/>
        <w:spacing w:before="79"/>
        <w:ind w:right="279"/>
        <w:rPr>
          <w:i/>
          <w:sz w:val="20"/>
          <w:szCs w:val="20"/>
          <w:lang w:val="lv-LV"/>
        </w:rPr>
      </w:pPr>
      <w:r>
        <w:rPr>
          <w:sz w:val="20"/>
          <w:szCs w:val="20"/>
          <w:lang w:val="lv-LV"/>
        </w:rPr>
        <w:t xml:space="preserve">                </w:t>
      </w:r>
      <w:r w:rsidR="00B33D88" w:rsidRPr="00ED77D7">
        <w:rPr>
          <w:i/>
          <w:sz w:val="20"/>
          <w:szCs w:val="20"/>
          <w:lang w:val="lv-LV"/>
        </w:rPr>
        <w:t xml:space="preserve">Datu avots: </w:t>
      </w:r>
      <w:r w:rsidR="00F70AD4" w:rsidRPr="00ED77D7">
        <w:rPr>
          <w:i/>
          <w:sz w:val="20"/>
          <w:szCs w:val="20"/>
          <w:lang w:val="lv-LV"/>
        </w:rPr>
        <w:t>KPVIS</w:t>
      </w:r>
    </w:p>
    <w:p w14:paraId="6B3AB7FE" w14:textId="77777777" w:rsidR="00F70AD4" w:rsidRDefault="00F70AD4" w:rsidP="0015091B">
      <w:pPr>
        <w:pStyle w:val="BodyText"/>
        <w:spacing w:line="240" w:lineRule="auto"/>
        <w:ind w:left="0" w:right="-7"/>
        <w:rPr>
          <w:b/>
          <w:bCs/>
          <w:color w:val="C00000"/>
        </w:rPr>
      </w:pPr>
    </w:p>
    <w:p w14:paraId="0D785C57" w14:textId="77777777" w:rsidR="00433E79" w:rsidRDefault="00433E79" w:rsidP="0015091B">
      <w:pPr>
        <w:pStyle w:val="BodyText"/>
        <w:spacing w:line="240" w:lineRule="auto"/>
        <w:ind w:left="0" w:right="-7"/>
        <w:rPr>
          <w:b/>
          <w:bCs/>
          <w:color w:val="C00000"/>
        </w:rPr>
      </w:pPr>
    </w:p>
    <w:p w14:paraId="5B0BC378" w14:textId="77777777" w:rsidR="00433E79" w:rsidRDefault="00433E79" w:rsidP="0015091B">
      <w:pPr>
        <w:pStyle w:val="BodyText"/>
        <w:spacing w:line="240" w:lineRule="auto"/>
        <w:ind w:left="0" w:right="-7"/>
        <w:rPr>
          <w:b/>
          <w:bCs/>
          <w:color w:val="C00000"/>
        </w:rPr>
      </w:pPr>
    </w:p>
    <w:p w14:paraId="6714CFF5" w14:textId="5D7B3777" w:rsidR="0015091B" w:rsidRPr="00461C22" w:rsidRDefault="0015091B" w:rsidP="00433E79">
      <w:pPr>
        <w:pStyle w:val="BodyText"/>
        <w:spacing w:line="240" w:lineRule="auto"/>
        <w:ind w:left="0" w:right="-7" w:hanging="851"/>
        <w:rPr>
          <w:b/>
          <w:bCs/>
          <w:color w:val="C00000"/>
        </w:rPr>
      </w:pPr>
      <w:proofErr w:type="spellStart"/>
      <w:r w:rsidRPr="00461C22">
        <w:rPr>
          <w:b/>
          <w:bCs/>
          <w:color w:val="C00000"/>
        </w:rPr>
        <w:t>Dalībniek</w:t>
      </w:r>
      <w:r w:rsidRPr="6FA4F3E9">
        <w:rPr>
          <w:b/>
          <w:bCs/>
          <w:color w:val="C00000"/>
        </w:rPr>
        <w:t>i</w:t>
      </w:r>
      <w:proofErr w:type="spellEnd"/>
      <w:r w:rsidRPr="00461C22">
        <w:rPr>
          <w:b/>
          <w:bCs/>
          <w:color w:val="C00000"/>
        </w:rPr>
        <w:t xml:space="preserve"> </w:t>
      </w:r>
      <w:proofErr w:type="spellStart"/>
      <w:r w:rsidRPr="00461C22">
        <w:rPr>
          <w:b/>
          <w:bCs/>
          <w:color w:val="C00000"/>
        </w:rPr>
        <w:t>dalījumā</w:t>
      </w:r>
      <w:proofErr w:type="spellEnd"/>
      <w:r w:rsidRPr="00461C22">
        <w:rPr>
          <w:b/>
          <w:bCs/>
          <w:color w:val="C00000"/>
        </w:rPr>
        <w:t xml:space="preserve"> </w:t>
      </w:r>
      <w:proofErr w:type="spellStart"/>
      <w:r w:rsidRPr="00461C22">
        <w:rPr>
          <w:b/>
          <w:bCs/>
          <w:color w:val="C00000"/>
        </w:rPr>
        <w:t>pēc</w:t>
      </w:r>
      <w:proofErr w:type="spellEnd"/>
      <w:r w:rsidRPr="00461C22">
        <w:rPr>
          <w:b/>
          <w:bCs/>
          <w:color w:val="C00000"/>
        </w:rPr>
        <w:t xml:space="preserve"> </w:t>
      </w:r>
      <w:proofErr w:type="spellStart"/>
      <w:r w:rsidRPr="00461C22">
        <w:rPr>
          <w:b/>
          <w:bCs/>
          <w:color w:val="C00000"/>
        </w:rPr>
        <w:t>dzimuma</w:t>
      </w:r>
      <w:proofErr w:type="spellEnd"/>
    </w:p>
    <w:p w14:paraId="247AE916" w14:textId="77777777" w:rsidR="0015091B" w:rsidRDefault="0015091B" w:rsidP="0015091B">
      <w:pPr>
        <w:pStyle w:val="BodyText"/>
        <w:spacing w:line="240" w:lineRule="auto"/>
        <w:ind w:left="0" w:right="-7"/>
        <w:rPr>
          <w:rFonts w:eastAsia="Times New Roman"/>
          <w:lang w:val="lv-LV"/>
        </w:rPr>
      </w:pPr>
    </w:p>
    <w:p w14:paraId="1A4CA6DE" w14:textId="63A0AA12" w:rsidR="0015091B" w:rsidRPr="00461C22" w:rsidRDefault="0015091B" w:rsidP="00ED77D7">
      <w:pPr>
        <w:pStyle w:val="BodyText"/>
        <w:spacing w:line="240" w:lineRule="auto"/>
        <w:ind w:left="-851"/>
        <w:rPr>
          <w:rFonts w:eastAsia="Times New Roman"/>
          <w:highlight w:val="yellow"/>
          <w:lang w:val="lv-LV"/>
        </w:rPr>
      </w:pPr>
      <w:r w:rsidRPr="00461C22">
        <w:rPr>
          <w:rFonts w:eastAsia="Times New Roman"/>
          <w:lang w:val="lv-LV"/>
        </w:rPr>
        <w:t>Datu</w:t>
      </w:r>
      <w:r w:rsidRPr="00461C22">
        <w:rPr>
          <w:rFonts w:eastAsia="Times New Roman"/>
          <w:spacing w:val="-16"/>
          <w:lang w:val="lv-LV"/>
        </w:rPr>
        <w:t xml:space="preserve"> </w:t>
      </w:r>
      <w:r w:rsidRPr="00461C22">
        <w:rPr>
          <w:rFonts w:eastAsia="Times New Roman"/>
          <w:lang w:val="lv-LV"/>
        </w:rPr>
        <w:t>analīze</w:t>
      </w:r>
      <w:r w:rsidRPr="00461C22">
        <w:rPr>
          <w:rFonts w:eastAsia="Times New Roman"/>
          <w:spacing w:val="-14"/>
          <w:lang w:val="lv-LV"/>
        </w:rPr>
        <w:t xml:space="preserve"> </w:t>
      </w:r>
      <w:r w:rsidRPr="00461C22">
        <w:rPr>
          <w:rFonts w:eastAsia="Times New Roman"/>
          <w:b/>
          <w:bCs/>
          <w:spacing w:val="-14"/>
          <w:lang w:val="lv-LV"/>
        </w:rPr>
        <w:t>dalījumā pēc</w:t>
      </w:r>
      <w:r w:rsidRPr="00461C22">
        <w:rPr>
          <w:rFonts w:eastAsia="Times New Roman"/>
          <w:spacing w:val="-14"/>
          <w:lang w:val="lv-LV"/>
        </w:rPr>
        <w:t xml:space="preserve"> </w:t>
      </w:r>
      <w:r w:rsidRPr="00461C22">
        <w:rPr>
          <w:rFonts w:eastAsia="Times New Roman"/>
          <w:b/>
          <w:bCs/>
          <w:lang w:val="lv-LV"/>
        </w:rPr>
        <w:t>dzimuma</w:t>
      </w:r>
      <w:r w:rsidRPr="00461C22">
        <w:rPr>
          <w:rFonts w:eastAsia="Times New Roman"/>
          <w:spacing w:val="-13"/>
          <w:lang w:val="lv-LV"/>
        </w:rPr>
        <w:t xml:space="preserve"> </w:t>
      </w:r>
      <w:r w:rsidR="00AF6D5B" w:rsidRPr="00461C22">
        <w:rPr>
          <w:rFonts w:eastAsia="Times New Roman"/>
          <w:lang w:val="lv-LV"/>
        </w:rPr>
        <w:t>(sk. 2. attēlu)</w:t>
      </w:r>
      <w:r w:rsidR="00AF6D5B">
        <w:rPr>
          <w:rFonts w:eastAsia="Times New Roman"/>
          <w:lang w:val="lv-LV"/>
        </w:rPr>
        <w:t xml:space="preserve"> </w:t>
      </w:r>
      <w:r w:rsidRPr="00461C22">
        <w:rPr>
          <w:rFonts w:eastAsia="Times New Roman"/>
          <w:lang w:val="lv-LV"/>
        </w:rPr>
        <w:t>rāda,</w:t>
      </w:r>
      <w:r w:rsidRPr="00461C22">
        <w:rPr>
          <w:rFonts w:eastAsia="Times New Roman"/>
          <w:spacing w:val="-14"/>
          <w:lang w:val="lv-LV"/>
        </w:rPr>
        <w:t xml:space="preserve"> </w:t>
      </w:r>
      <w:r w:rsidRPr="00461C22">
        <w:rPr>
          <w:rFonts w:eastAsia="Times New Roman"/>
          <w:lang w:val="lv-LV"/>
        </w:rPr>
        <w:t>ka</w:t>
      </w:r>
      <w:r w:rsidRPr="00461C22">
        <w:rPr>
          <w:rFonts w:eastAsia="Times New Roman"/>
          <w:spacing w:val="-14"/>
          <w:lang w:val="lv-LV"/>
        </w:rPr>
        <w:t xml:space="preserve"> </w:t>
      </w:r>
      <w:r w:rsidRPr="00461C22">
        <w:rPr>
          <w:rFonts w:eastAsia="Times New Roman"/>
          <w:lang w:val="lv-LV"/>
        </w:rPr>
        <w:t>35,6</w:t>
      </w:r>
      <w:r w:rsidR="00AF6D5B">
        <w:rPr>
          <w:rFonts w:eastAsia="Times New Roman"/>
          <w:lang w:val="lv-LV"/>
        </w:rPr>
        <w:t> </w:t>
      </w:r>
      <w:r w:rsidRPr="00461C22">
        <w:rPr>
          <w:rFonts w:eastAsia="Times New Roman"/>
          <w:lang w:val="lv-LV"/>
        </w:rPr>
        <w:t>%</w:t>
      </w:r>
      <w:r w:rsidRPr="00461C22">
        <w:rPr>
          <w:rFonts w:eastAsia="Times New Roman"/>
          <w:spacing w:val="-14"/>
          <w:lang w:val="lv-LV"/>
        </w:rPr>
        <w:t xml:space="preserve"> </w:t>
      </w:r>
      <w:r w:rsidRPr="00461C22">
        <w:rPr>
          <w:rFonts w:eastAsia="Times New Roman"/>
          <w:lang w:val="lv-LV"/>
        </w:rPr>
        <w:t>ESF</w:t>
      </w:r>
      <w:r w:rsidRPr="00461C22">
        <w:rPr>
          <w:rFonts w:eastAsia="Times New Roman"/>
          <w:spacing w:val="-13"/>
          <w:lang w:val="lv-LV"/>
        </w:rPr>
        <w:t xml:space="preserve"> </w:t>
      </w:r>
      <w:r w:rsidRPr="00461C22">
        <w:rPr>
          <w:rFonts w:eastAsia="Times New Roman"/>
          <w:lang w:val="lv-LV"/>
        </w:rPr>
        <w:t>projektu</w:t>
      </w:r>
      <w:r w:rsidRPr="00461C22">
        <w:rPr>
          <w:rFonts w:eastAsia="Times New Roman"/>
          <w:spacing w:val="-14"/>
          <w:lang w:val="lv-LV"/>
        </w:rPr>
        <w:t xml:space="preserve"> </w:t>
      </w:r>
      <w:r w:rsidRPr="00461C22">
        <w:rPr>
          <w:rFonts w:eastAsia="Times New Roman"/>
          <w:lang w:val="lv-LV"/>
        </w:rPr>
        <w:t>dalībnieki</w:t>
      </w:r>
      <w:r w:rsidRPr="00461C22">
        <w:rPr>
          <w:rFonts w:eastAsia="Times New Roman"/>
          <w:spacing w:val="-14"/>
          <w:lang w:val="lv-LV"/>
        </w:rPr>
        <w:t xml:space="preserve"> </w:t>
      </w:r>
      <w:r w:rsidRPr="00461C22">
        <w:rPr>
          <w:rFonts w:eastAsia="Times New Roman"/>
          <w:lang w:val="lv-LV"/>
        </w:rPr>
        <w:t>ir</w:t>
      </w:r>
      <w:r w:rsidRPr="00461C22">
        <w:rPr>
          <w:rFonts w:eastAsia="Times New Roman"/>
          <w:spacing w:val="-14"/>
          <w:lang w:val="lv-LV"/>
        </w:rPr>
        <w:t xml:space="preserve"> </w:t>
      </w:r>
      <w:r w:rsidRPr="00461C22">
        <w:rPr>
          <w:rFonts w:eastAsia="Times New Roman"/>
          <w:lang w:val="lv-LV"/>
        </w:rPr>
        <w:t>vīrieši</w:t>
      </w:r>
      <w:r w:rsidRPr="00461C22">
        <w:rPr>
          <w:rFonts w:eastAsia="Times New Roman"/>
          <w:spacing w:val="-13"/>
          <w:lang w:val="lv-LV"/>
        </w:rPr>
        <w:t xml:space="preserve"> </w:t>
      </w:r>
      <w:r w:rsidRPr="00461C22">
        <w:rPr>
          <w:rFonts w:eastAsia="Times New Roman"/>
          <w:lang w:val="lv-LV"/>
        </w:rPr>
        <w:t>un</w:t>
      </w:r>
      <w:r w:rsidRPr="00461C22">
        <w:rPr>
          <w:rFonts w:eastAsia="Times New Roman"/>
          <w:spacing w:val="-14"/>
          <w:lang w:val="lv-LV"/>
        </w:rPr>
        <w:t xml:space="preserve"> </w:t>
      </w:r>
      <w:r w:rsidRPr="00461C22">
        <w:rPr>
          <w:rFonts w:eastAsia="Times New Roman"/>
          <w:lang w:val="lv-LV"/>
        </w:rPr>
        <w:t>64,4</w:t>
      </w:r>
      <w:r w:rsidR="00AF6D5B">
        <w:rPr>
          <w:rFonts w:eastAsia="Times New Roman"/>
          <w:lang w:val="lv-LV"/>
        </w:rPr>
        <w:t> </w:t>
      </w:r>
      <w:r w:rsidRPr="00461C22">
        <w:rPr>
          <w:rFonts w:eastAsia="Times New Roman"/>
          <w:lang w:val="lv-LV"/>
        </w:rPr>
        <w:t>%</w:t>
      </w:r>
      <w:r w:rsidRPr="00461C22">
        <w:rPr>
          <w:rFonts w:eastAsia="Times New Roman"/>
          <w:spacing w:val="-14"/>
          <w:lang w:val="lv-LV"/>
        </w:rPr>
        <w:t xml:space="preserve"> </w:t>
      </w:r>
      <w:r w:rsidRPr="00461C22">
        <w:rPr>
          <w:rFonts w:eastAsia="Times New Roman"/>
          <w:lang w:val="lv-LV"/>
        </w:rPr>
        <w:t>–</w:t>
      </w:r>
      <w:r w:rsidRPr="00461C22">
        <w:rPr>
          <w:rFonts w:eastAsia="Times New Roman"/>
          <w:spacing w:val="-14"/>
          <w:lang w:val="lv-LV"/>
        </w:rPr>
        <w:t xml:space="preserve"> </w:t>
      </w:r>
      <w:r w:rsidRPr="00461C22">
        <w:rPr>
          <w:rFonts w:eastAsia="Times New Roman"/>
          <w:lang w:val="lv-LV"/>
        </w:rPr>
        <w:t>sievietes.</w:t>
      </w:r>
      <w:r w:rsidRPr="00461C22">
        <w:rPr>
          <w:rFonts w:eastAsia="Times New Roman"/>
          <w:spacing w:val="-13"/>
          <w:lang w:val="lv-LV"/>
        </w:rPr>
        <w:t xml:space="preserve"> </w:t>
      </w:r>
      <w:r w:rsidRPr="00461C22">
        <w:rPr>
          <w:rFonts w:eastAsia="Times New Roman"/>
          <w:lang w:val="lv-LV"/>
        </w:rPr>
        <w:t>Vīriešu un</w:t>
      </w:r>
      <w:r w:rsidRPr="00461C22">
        <w:rPr>
          <w:rFonts w:eastAsia="Times New Roman"/>
          <w:spacing w:val="-2"/>
          <w:lang w:val="lv-LV"/>
        </w:rPr>
        <w:t xml:space="preserve"> </w:t>
      </w:r>
      <w:r w:rsidRPr="00461C22">
        <w:rPr>
          <w:rFonts w:eastAsia="Times New Roman"/>
          <w:lang w:val="lv-LV"/>
        </w:rPr>
        <w:t>sieviešu</w:t>
      </w:r>
      <w:r w:rsidRPr="00461C22">
        <w:rPr>
          <w:rFonts w:eastAsia="Times New Roman"/>
          <w:spacing w:val="-2"/>
          <w:lang w:val="lv-LV"/>
        </w:rPr>
        <w:t xml:space="preserve"> </w:t>
      </w:r>
      <w:r w:rsidRPr="00461C22">
        <w:rPr>
          <w:rFonts w:eastAsia="Times New Roman"/>
          <w:lang w:val="lv-LV"/>
        </w:rPr>
        <w:t>proporcijas</w:t>
      </w:r>
      <w:r w:rsidRPr="00461C22">
        <w:rPr>
          <w:rFonts w:eastAsia="Times New Roman"/>
          <w:spacing w:val="-2"/>
          <w:lang w:val="lv-LV"/>
        </w:rPr>
        <w:t xml:space="preserve"> </w:t>
      </w:r>
      <w:r w:rsidRPr="00461C22">
        <w:rPr>
          <w:rFonts w:eastAsia="Times New Roman"/>
          <w:lang w:val="lv-LV"/>
        </w:rPr>
        <w:t>dažādu</w:t>
      </w:r>
      <w:r w:rsidRPr="00461C22">
        <w:rPr>
          <w:rFonts w:eastAsia="Times New Roman"/>
          <w:spacing w:val="-2"/>
          <w:lang w:val="lv-LV"/>
        </w:rPr>
        <w:t xml:space="preserve"> </w:t>
      </w:r>
      <w:r w:rsidRPr="00461C22">
        <w:rPr>
          <w:rFonts w:eastAsia="Times New Roman"/>
          <w:lang w:val="lv-LV"/>
        </w:rPr>
        <w:t>SAM/SAMP projektu</w:t>
      </w:r>
      <w:r w:rsidRPr="00461C22">
        <w:rPr>
          <w:rFonts w:eastAsia="Times New Roman"/>
          <w:spacing w:val="-2"/>
          <w:lang w:val="lv-LV"/>
        </w:rPr>
        <w:t xml:space="preserve"> </w:t>
      </w:r>
      <w:r w:rsidRPr="00461C22">
        <w:rPr>
          <w:rFonts w:eastAsia="Times New Roman"/>
          <w:lang w:val="lv-LV"/>
        </w:rPr>
        <w:t>dalībnieku</w:t>
      </w:r>
      <w:r w:rsidRPr="00461C22">
        <w:rPr>
          <w:rFonts w:eastAsia="Times New Roman"/>
          <w:spacing w:val="-2"/>
          <w:lang w:val="lv-LV"/>
        </w:rPr>
        <w:t xml:space="preserve"> </w:t>
      </w:r>
      <w:r w:rsidRPr="00461C22">
        <w:rPr>
          <w:rFonts w:eastAsia="Times New Roman"/>
          <w:lang w:val="lv-LV"/>
        </w:rPr>
        <w:t>vidū</w:t>
      </w:r>
      <w:r w:rsidRPr="00461C22">
        <w:rPr>
          <w:rFonts w:eastAsia="Times New Roman"/>
          <w:spacing w:val="-2"/>
          <w:lang w:val="lv-LV"/>
        </w:rPr>
        <w:t xml:space="preserve"> </w:t>
      </w:r>
      <w:r w:rsidRPr="00461C22">
        <w:rPr>
          <w:rFonts w:eastAsia="Times New Roman"/>
          <w:lang w:val="lv-LV"/>
        </w:rPr>
        <w:t>atšķiras,</w:t>
      </w:r>
      <w:r w:rsidRPr="00461C22">
        <w:rPr>
          <w:rFonts w:eastAsia="Times New Roman"/>
          <w:spacing w:val="-2"/>
          <w:lang w:val="lv-LV"/>
        </w:rPr>
        <w:t xml:space="preserve"> </w:t>
      </w:r>
      <w:r w:rsidRPr="00461C22">
        <w:rPr>
          <w:rFonts w:eastAsia="Times New Roman"/>
          <w:lang w:val="lv-LV"/>
        </w:rPr>
        <w:t>ko</w:t>
      </w:r>
      <w:r w:rsidRPr="00461C22">
        <w:rPr>
          <w:rFonts w:eastAsia="Times New Roman"/>
          <w:spacing w:val="-2"/>
          <w:lang w:val="lv-LV"/>
        </w:rPr>
        <w:t xml:space="preserve"> </w:t>
      </w:r>
      <w:r w:rsidRPr="00461C22">
        <w:rPr>
          <w:rFonts w:eastAsia="Times New Roman"/>
          <w:lang w:val="lv-LV"/>
        </w:rPr>
        <w:t>nosaka</w:t>
      </w:r>
      <w:r w:rsidRPr="00461C22">
        <w:rPr>
          <w:rFonts w:eastAsia="Times New Roman"/>
          <w:spacing w:val="-2"/>
          <w:lang w:val="lv-LV"/>
        </w:rPr>
        <w:t xml:space="preserve"> </w:t>
      </w:r>
      <w:r w:rsidRPr="00461C22">
        <w:rPr>
          <w:rFonts w:eastAsia="Times New Roman"/>
          <w:lang w:val="lv-LV"/>
        </w:rPr>
        <w:t>attiecīgā</w:t>
      </w:r>
      <w:r w:rsidRPr="00461C22">
        <w:rPr>
          <w:rFonts w:eastAsia="Times New Roman"/>
          <w:spacing w:val="-2"/>
          <w:lang w:val="lv-LV"/>
        </w:rPr>
        <w:t xml:space="preserve"> </w:t>
      </w:r>
      <w:r w:rsidRPr="00461C22">
        <w:rPr>
          <w:rFonts w:eastAsia="Times New Roman"/>
          <w:lang w:val="lv-LV"/>
        </w:rPr>
        <w:t>SAM/SAMP</w:t>
      </w:r>
      <w:r w:rsidRPr="00461C22">
        <w:rPr>
          <w:rFonts w:eastAsia="Times New Roman"/>
          <w:spacing w:val="-2"/>
          <w:lang w:val="lv-LV"/>
        </w:rPr>
        <w:t xml:space="preserve"> </w:t>
      </w:r>
      <w:r w:rsidRPr="00461C22">
        <w:rPr>
          <w:rFonts w:eastAsia="Times New Roman"/>
          <w:lang w:val="lv-LV"/>
        </w:rPr>
        <w:t xml:space="preserve">mērķi, mērķa grupas un atbalstāmās darbības. Piemēram, ja </w:t>
      </w:r>
      <w:r w:rsidRPr="5F029ED0">
        <w:rPr>
          <w:rFonts w:eastAsia="Times New Roman"/>
          <w:lang w:val="lv-LV"/>
        </w:rPr>
        <w:t xml:space="preserve">atbalsts ir vērsts uz </w:t>
      </w:r>
      <w:r w:rsidRPr="00461C22">
        <w:rPr>
          <w:rFonts w:eastAsia="Times New Roman"/>
          <w:lang w:val="lv-LV"/>
        </w:rPr>
        <w:t xml:space="preserve">mērķa grupām, kuras </w:t>
      </w:r>
      <w:r w:rsidRPr="5F029ED0">
        <w:rPr>
          <w:rFonts w:eastAsia="Times New Roman"/>
          <w:lang w:val="lv-LV"/>
        </w:rPr>
        <w:t>pārstāv nozari ar izteiktu dzimumu segregāciju, kā tas ir</w:t>
      </w:r>
      <w:r w:rsidRPr="00461C22">
        <w:rPr>
          <w:rFonts w:eastAsia="Times New Roman"/>
          <w:lang w:val="lv-LV"/>
        </w:rPr>
        <w:t xml:space="preserve"> veselība</w:t>
      </w:r>
      <w:r w:rsidRPr="5F029ED0">
        <w:rPr>
          <w:rFonts w:eastAsia="Times New Roman"/>
          <w:lang w:val="lv-LV"/>
        </w:rPr>
        <w:t>s</w:t>
      </w:r>
      <w:r w:rsidRPr="00461C22">
        <w:rPr>
          <w:rFonts w:eastAsia="Times New Roman"/>
          <w:lang w:val="lv-LV"/>
        </w:rPr>
        <w:t xml:space="preserve"> aprūpes vai izglītības </w:t>
      </w:r>
      <w:r w:rsidRPr="5F029ED0">
        <w:rPr>
          <w:rFonts w:eastAsia="Times New Roman"/>
          <w:lang w:val="lv-LV"/>
        </w:rPr>
        <w:t>nozarē</w:t>
      </w:r>
      <w:r w:rsidRPr="00461C22">
        <w:rPr>
          <w:rFonts w:eastAsia="Times New Roman"/>
          <w:lang w:val="lv-LV"/>
        </w:rPr>
        <w:t xml:space="preserve">, tad attiecīgi arī SAM projektu dalībnieku vidū dominē sievietes. </w:t>
      </w:r>
      <w:r w:rsidRPr="00461C22">
        <w:rPr>
          <w:rFonts w:eastAsia="Times New Roman"/>
          <w:color w:val="000000" w:themeColor="text1"/>
          <w:lang w:val="lv-LV"/>
        </w:rPr>
        <w:t>Savukārt tajos SAM, kuru mērķa grupa ir plašāka sabiedrība, piemēram, bezdarbnieki, visi Latvijas iedzīvotāji vai personas ar invaliditāti, izteiktu dzimumu disproporcij</w:t>
      </w:r>
      <w:r w:rsidRPr="5F029ED0">
        <w:rPr>
          <w:rFonts w:eastAsia="Times New Roman"/>
          <w:lang w:val="lv-LV"/>
        </w:rPr>
        <w:t>u</w:t>
      </w:r>
      <w:r w:rsidRPr="00461C22">
        <w:rPr>
          <w:rFonts w:eastAsia="Times New Roman"/>
          <w:color w:val="000000" w:themeColor="text1"/>
          <w:lang w:val="lv-LV"/>
        </w:rPr>
        <w:t xml:space="preserve"> </w:t>
      </w:r>
      <w:r w:rsidRPr="5F029ED0">
        <w:rPr>
          <w:rFonts w:eastAsia="Times New Roman"/>
          <w:lang w:val="lv-LV"/>
        </w:rPr>
        <w:t>nevar novērot</w:t>
      </w:r>
      <w:r w:rsidR="00EB44C1">
        <w:rPr>
          <w:rFonts w:eastAsia="Times New Roman"/>
          <w:lang w:val="lv-LV"/>
        </w:rPr>
        <w:t>,</w:t>
      </w:r>
      <w:r w:rsidRPr="00461C22">
        <w:rPr>
          <w:rFonts w:eastAsia="Times New Roman"/>
          <w:color w:val="000000" w:themeColor="text1"/>
          <w:lang w:val="lv-LV"/>
        </w:rPr>
        <w:t xml:space="preserve"> un </w:t>
      </w:r>
      <w:r w:rsidR="00EB44C1">
        <w:rPr>
          <w:rFonts w:eastAsia="Times New Roman"/>
          <w:color w:val="000000" w:themeColor="text1"/>
          <w:lang w:val="lv-LV"/>
        </w:rPr>
        <w:t>samērs</w:t>
      </w:r>
      <w:r w:rsidRPr="00461C22">
        <w:rPr>
          <w:rFonts w:eastAsia="Times New Roman"/>
          <w:color w:val="000000" w:themeColor="text1"/>
          <w:lang w:val="lv-LV"/>
        </w:rPr>
        <w:t xml:space="preserve"> ir 40</w:t>
      </w:r>
      <w:r w:rsidR="00EB44C1">
        <w:rPr>
          <w:rFonts w:eastAsia="Calibri"/>
          <w:b/>
          <w:color w:val="000000"/>
        </w:rPr>
        <w:t>–</w:t>
      </w:r>
      <w:r w:rsidRPr="00461C22">
        <w:rPr>
          <w:rFonts w:eastAsia="Times New Roman"/>
          <w:color w:val="000000" w:themeColor="text1"/>
          <w:lang w:val="lv-LV"/>
        </w:rPr>
        <w:t>60</w:t>
      </w:r>
      <w:r w:rsidR="00EB44C1">
        <w:rPr>
          <w:rFonts w:eastAsia="Times New Roman"/>
          <w:color w:val="000000" w:themeColor="text1"/>
          <w:lang w:val="lv-LV"/>
        </w:rPr>
        <w:t> </w:t>
      </w:r>
      <w:r w:rsidRPr="00461C22">
        <w:rPr>
          <w:rFonts w:eastAsia="Times New Roman"/>
          <w:color w:val="000000" w:themeColor="text1"/>
          <w:lang w:val="lv-LV"/>
        </w:rPr>
        <w:t>% robežās</w:t>
      </w:r>
      <w:r w:rsidR="00EB44C1">
        <w:rPr>
          <w:rFonts w:eastAsia="Times New Roman"/>
          <w:color w:val="000000" w:themeColor="text1"/>
          <w:lang w:val="lv-LV"/>
        </w:rPr>
        <w:t>. T</w:t>
      </w:r>
      <w:r w:rsidRPr="5F029ED0">
        <w:rPr>
          <w:rFonts w:eastAsia="Times New Roman"/>
          <w:color w:val="000000" w:themeColor="text1"/>
          <w:lang w:val="lv-LV"/>
        </w:rPr>
        <w:t xml:space="preserve">as </w:t>
      </w:r>
      <w:r w:rsidR="00EB44C1">
        <w:rPr>
          <w:rFonts w:eastAsia="Times New Roman"/>
          <w:color w:val="000000" w:themeColor="text1"/>
          <w:lang w:val="lv-LV"/>
        </w:rPr>
        <w:t xml:space="preserve">arī </w:t>
      </w:r>
      <w:r w:rsidRPr="5F029ED0">
        <w:rPr>
          <w:rFonts w:eastAsia="Times New Roman"/>
          <w:color w:val="000000" w:themeColor="text1"/>
          <w:lang w:val="lv-LV"/>
        </w:rPr>
        <w:t xml:space="preserve">atbilst vidējiem rādītājiem par bezdarbniekiem valstī dalījumā pēc dzimuma </w:t>
      </w:r>
      <w:r w:rsidR="00EB44C1">
        <w:rPr>
          <w:rFonts w:eastAsia="Calibri"/>
          <w:b/>
          <w:color w:val="000000"/>
        </w:rPr>
        <w:t>–</w:t>
      </w:r>
      <w:r w:rsidRPr="5F029ED0">
        <w:rPr>
          <w:rFonts w:eastAsia="Times New Roman"/>
          <w:color w:val="000000" w:themeColor="text1"/>
          <w:lang w:val="lv-LV"/>
        </w:rPr>
        <w:t xml:space="preserve"> </w:t>
      </w:r>
      <w:r w:rsidRPr="5F029ED0">
        <w:rPr>
          <w:lang w:val="lv-LV"/>
        </w:rPr>
        <w:t>vidēj</w:t>
      </w:r>
      <w:r w:rsidR="00EB44C1">
        <w:rPr>
          <w:lang w:val="lv-LV"/>
        </w:rPr>
        <w:t>i</w:t>
      </w:r>
      <w:r w:rsidRPr="5F029ED0">
        <w:rPr>
          <w:lang w:val="lv-LV"/>
        </w:rPr>
        <w:t xml:space="preserve"> periodā no 2014.  līdz 2023.</w:t>
      </w:r>
      <w:r w:rsidR="00EB44C1">
        <w:rPr>
          <w:lang w:val="lv-LV"/>
        </w:rPr>
        <w:t xml:space="preserve"> </w:t>
      </w:r>
      <w:r w:rsidRPr="5F029ED0">
        <w:rPr>
          <w:lang w:val="lv-LV"/>
        </w:rPr>
        <w:t>gadam  43,2</w:t>
      </w:r>
      <w:r w:rsidR="00EB44C1">
        <w:rPr>
          <w:lang w:val="lv-LV"/>
        </w:rPr>
        <w:t> </w:t>
      </w:r>
      <w:r w:rsidRPr="5F029ED0">
        <w:rPr>
          <w:lang w:val="lv-LV"/>
        </w:rPr>
        <w:t xml:space="preserve">% </w:t>
      </w:r>
      <w:r w:rsidR="00EB44C1">
        <w:rPr>
          <w:lang w:val="lv-LV"/>
        </w:rPr>
        <w:t xml:space="preserve">bezdarbnieku bija </w:t>
      </w:r>
      <w:r w:rsidRPr="5F029ED0">
        <w:rPr>
          <w:lang w:val="lv-LV"/>
        </w:rPr>
        <w:t>sievietes un 56,8</w:t>
      </w:r>
      <w:r w:rsidR="00EB44C1">
        <w:rPr>
          <w:lang w:val="lv-LV"/>
        </w:rPr>
        <w:t> </w:t>
      </w:r>
      <w:r w:rsidRPr="5F029ED0">
        <w:rPr>
          <w:lang w:val="lv-LV"/>
        </w:rPr>
        <w:t xml:space="preserve">% </w:t>
      </w:r>
      <w:r w:rsidR="00EB44C1">
        <w:rPr>
          <w:rFonts w:eastAsia="Calibri"/>
          <w:b/>
          <w:color w:val="000000"/>
        </w:rPr>
        <w:t xml:space="preserve">– </w:t>
      </w:r>
      <w:r w:rsidRPr="5F029ED0">
        <w:rPr>
          <w:lang w:val="lv-LV"/>
        </w:rPr>
        <w:t>vīrieši</w:t>
      </w:r>
      <w:r w:rsidRPr="00461C22">
        <w:rPr>
          <w:rFonts w:eastAsia="Times New Roman"/>
          <w:color w:val="000000" w:themeColor="text1"/>
          <w:lang w:val="lv-LV"/>
        </w:rPr>
        <w:t xml:space="preserve">. </w:t>
      </w:r>
      <w:r w:rsidRPr="5F029ED0">
        <w:rPr>
          <w:rFonts w:eastAsia="Times New Roman"/>
          <w:color w:val="000000" w:themeColor="text1"/>
          <w:lang w:val="lv-LV"/>
        </w:rPr>
        <w:t>Var secināt, ka</w:t>
      </w:r>
      <w:r w:rsidRPr="00461C22">
        <w:rPr>
          <w:rFonts w:eastAsia="Times New Roman"/>
          <w:color w:val="000000" w:themeColor="text1"/>
          <w:lang w:val="lv-LV"/>
        </w:rPr>
        <w:t xml:space="preserve"> šajos SAM nav bijuši šķēršļi vienam vai otram dzimumam </w:t>
      </w:r>
      <w:r>
        <w:rPr>
          <w:rFonts w:eastAsia="Times New Roman"/>
          <w:color w:val="000000" w:themeColor="text1"/>
          <w:lang w:val="lv-LV"/>
        </w:rPr>
        <w:t>saņemt ESF līdzfinansēto atbalstu</w:t>
      </w:r>
      <w:r w:rsidRPr="00461C22">
        <w:rPr>
          <w:rFonts w:eastAsia="Times New Roman"/>
          <w:color w:val="000000" w:themeColor="text1"/>
          <w:lang w:val="lv-LV"/>
        </w:rPr>
        <w:t xml:space="preserve">. </w:t>
      </w:r>
    </w:p>
    <w:p w14:paraId="67C38397" w14:textId="75E795E4" w:rsidR="0015091B" w:rsidRPr="00F70AD4" w:rsidRDefault="0015091B" w:rsidP="0015091B">
      <w:pPr>
        <w:pStyle w:val="BodyText"/>
        <w:spacing w:line="240" w:lineRule="auto"/>
        <w:ind w:left="851" w:right="-7"/>
        <w:jc w:val="right"/>
        <w:rPr>
          <w:lang w:val="lv-LV"/>
        </w:rPr>
      </w:pPr>
      <w:r w:rsidRPr="00F70AD4">
        <w:rPr>
          <w:lang w:val="lv-LV"/>
        </w:rPr>
        <w:t>2.</w:t>
      </w:r>
      <w:r w:rsidR="00EB44C1">
        <w:rPr>
          <w:lang w:val="lv-LV"/>
        </w:rPr>
        <w:t xml:space="preserve"> </w:t>
      </w:r>
      <w:r w:rsidRPr="00F70AD4">
        <w:rPr>
          <w:lang w:val="lv-LV"/>
        </w:rPr>
        <w:t>attēls</w:t>
      </w:r>
    </w:p>
    <w:p w14:paraId="529C386E" w14:textId="77777777" w:rsidR="0015091B" w:rsidRDefault="0015091B" w:rsidP="0015091B">
      <w:pPr>
        <w:pStyle w:val="BodyText"/>
        <w:spacing w:line="240" w:lineRule="auto"/>
        <w:ind w:left="851" w:right="-7"/>
        <w:rPr>
          <w:lang w:val="lv-LV"/>
        </w:rPr>
      </w:pPr>
    </w:p>
    <w:p w14:paraId="4E2DC879" w14:textId="77777777" w:rsidR="0015091B" w:rsidRDefault="0015091B" w:rsidP="0015091B">
      <w:pPr>
        <w:spacing w:line="240" w:lineRule="auto"/>
        <w:ind w:right="-7"/>
        <w:jc w:val="center"/>
      </w:pPr>
      <w:r>
        <w:rPr>
          <w:noProof/>
        </w:rPr>
        <w:drawing>
          <wp:inline distT="0" distB="0" distL="0" distR="0" wp14:anchorId="66BCC02E" wp14:editId="27BD9A22">
            <wp:extent cx="4837318" cy="4017123"/>
            <wp:effectExtent l="0" t="0" r="1905" b="2540"/>
            <wp:docPr id="101388570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885702" name=""/>
                    <pic:cNvPicPr/>
                  </pic:nvPicPr>
                  <pic:blipFill>
                    <a:blip r:embed="rId9">
                      <a:extLst>
                        <a:ext uri="{28A0092B-C50C-407E-A947-70E740481C1C}">
                          <a14:useLocalDpi xmlns:a14="http://schemas.microsoft.com/office/drawing/2010/main"/>
                        </a:ext>
                      </a:extLst>
                    </a:blip>
                    <a:stretch>
                      <a:fillRect/>
                    </a:stretch>
                  </pic:blipFill>
                  <pic:spPr>
                    <a:xfrm>
                      <a:off x="0" y="0"/>
                      <a:ext cx="4849959" cy="4027621"/>
                    </a:xfrm>
                    <a:prstGeom prst="rect">
                      <a:avLst/>
                    </a:prstGeom>
                  </pic:spPr>
                </pic:pic>
              </a:graphicData>
            </a:graphic>
          </wp:inline>
        </w:drawing>
      </w:r>
    </w:p>
    <w:p w14:paraId="25E90A00" w14:textId="1D078C56" w:rsidR="002C4AA5" w:rsidRPr="00ED77D7" w:rsidRDefault="00ED77D7" w:rsidP="002C4AA5">
      <w:pPr>
        <w:pStyle w:val="BodyText"/>
        <w:spacing w:before="79"/>
        <w:ind w:right="279"/>
        <w:rPr>
          <w:i/>
          <w:sz w:val="20"/>
          <w:szCs w:val="20"/>
          <w:lang w:val="lv-LV"/>
        </w:rPr>
      </w:pPr>
      <w:r>
        <w:rPr>
          <w:i/>
          <w:sz w:val="20"/>
          <w:szCs w:val="20"/>
          <w:lang w:val="lv-LV"/>
        </w:rPr>
        <w:t xml:space="preserve">         </w:t>
      </w:r>
      <w:r w:rsidR="002C4AA5" w:rsidRPr="00ED77D7">
        <w:rPr>
          <w:i/>
          <w:sz w:val="20"/>
          <w:szCs w:val="20"/>
          <w:lang w:val="lv-LV"/>
        </w:rPr>
        <w:t xml:space="preserve">Datu avots: </w:t>
      </w:r>
      <w:r w:rsidRPr="00ED77D7">
        <w:rPr>
          <w:i/>
          <w:sz w:val="20"/>
          <w:szCs w:val="20"/>
          <w:lang w:val="lv-LV"/>
        </w:rPr>
        <w:t>KPVIS</w:t>
      </w:r>
    </w:p>
    <w:p w14:paraId="6C808CCD" w14:textId="77777777" w:rsidR="00ED77D7" w:rsidRDefault="00ED77D7" w:rsidP="00ED77D7">
      <w:pPr>
        <w:pStyle w:val="BodyText"/>
        <w:spacing w:line="240" w:lineRule="auto"/>
        <w:ind w:left="-851" w:right="-7"/>
        <w:rPr>
          <w:b/>
          <w:bCs/>
          <w:color w:val="C00000"/>
          <w:lang w:val="lv-LV"/>
        </w:rPr>
      </w:pPr>
    </w:p>
    <w:p w14:paraId="7EF050C9" w14:textId="39618037" w:rsidR="0015091B" w:rsidRDefault="0015091B" w:rsidP="00ED77D7">
      <w:pPr>
        <w:pStyle w:val="BodyText"/>
        <w:spacing w:line="240" w:lineRule="auto"/>
        <w:ind w:left="-851" w:right="-7"/>
        <w:rPr>
          <w:b/>
          <w:bCs/>
          <w:lang w:val="lv-LV"/>
        </w:rPr>
      </w:pPr>
      <w:r w:rsidRPr="00461C22">
        <w:rPr>
          <w:b/>
          <w:bCs/>
          <w:color w:val="C00000"/>
          <w:lang w:val="lv-LV"/>
        </w:rPr>
        <w:t>SAM</w:t>
      </w:r>
      <w:r>
        <w:rPr>
          <w:b/>
          <w:bCs/>
          <w:color w:val="C00000"/>
          <w:lang w:val="lv-LV"/>
        </w:rPr>
        <w:t xml:space="preserve"> ar līdzsvarotu dzimumu pārstāvniecību</w:t>
      </w:r>
      <w:r w:rsidRPr="00461C22">
        <w:rPr>
          <w:b/>
          <w:bCs/>
          <w:color w:val="C00000"/>
          <w:lang w:val="lv-LV"/>
        </w:rPr>
        <w:t xml:space="preserve"> </w:t>
      </w:r>
      <w:r>
        <w:rPr>
          <w:b/>
          <w:bCs/>
          <w:color w:val="C00000"/>
          <w:lang w:val="lv-LV"/>
        </w:rPr>
        <w:t>(</w:t>
      </w:r>
      <w:r w:rsidRPr="00461C22">
        <w:rPr>
          <w:b/>
          <w:bCs/>
          <w:color w:val="C00000"/>
          <w:lang w:val="lv-LV"/>
        </w:rPr>
        <w:t>40</w:t>
      </w:r>
      <w:r w:rsidR="006C63EF">
        <w:rPr>
          <w:rFonts w:eastAsia="Calibri"/>
          <w:b/>
          <w:color w:val="000000"/>
        </w:rPr>
        <w:t>–</w:t>
      </w:r>
      <w:r w:rsidRPr="00461C22">
        <w:rPr>
          <w:b/>
          <w:bCs/>
          <w:color w:val="C00000"/>
          <w:lang w:val="lv-LV"/>
        </w:rPr>
        <w:t>60</w:t>
      </w:r>
      <w:r w:rsidR="006C63EF">
        <w:rPr>
          <w:b/>
          <w:bCs/>
          <w:color w:val="C00000"/>
          <w:lang w:val="lv-LV"/>
        </w:rPr>
        <w:t xml:space="preserve"> </w:t>
      </w:r>
      <w:r w:rsidRPr="00461C22">
        <w:rPr>
          <w:b/>
          <w:bCs/>
          <w:color w:val="C00000"/>
          <w:lang w:val="lv-LV"/>
        </w:rPr>
        <w:t>%</w:t>
      </w:r>
      <w:r>
        <w:rPr>
          <w:b/>
          <w:bCs/>
          <w:color w:val="C00000"/>
          <w:lang w:val="lv-LV"/>
        </w:rPr>
        <w:t>)</w:t>
      </w:r>
      <w:r w:rsidRPr="00461C22">
        <w:rPr>
          <w:b/>
          <w:bCs/>
          <w:color w:val="C00000"/>
          <w:lang w:val="lv-LV"/>
        </w:rPr>
        <w:t>:</w:t>
      </w:r>
      <w:r w:rsidRPr="00461C22">
        <w:rPr>
          <w:b/>
          <w:bCs/>
          <w:lang w:val="lv-LV"/>
        </w:rPr>
        <w:t xml:space="preserve"> </w:t>
      </w:r>
    </w:p>
    <w:p w14:paraId="64582D6C" w14:textId="77777777" w:rsidR="0015091B" w:rsidRPr="00461C22" w:rsidRDefault="0015091B" w:rsidP="0015091B">
      <w:pPr>
        <w:pStyle w:val="BodyText"/>
        <w:spacing w:line="240" w:lineRule="auto"/>
        <w:ind w:left="0" w:right="-7"/>
        <w:rPr>
          <w:b/>
          <w:bCs/>
          <w:lang w:val="lv-LV"/>
        </w:rPr>
      </w:pPr>
    </w:p>
    <w:p w14:paraId="25D3728F" w14:textId="3C410461" w:rsidR="0015091B" w:rsidRPr="00581490" w:rsidRDefault="0015091B" w:rsidP="00ED77D7">
      <w:pPr>
        <w:pStyle w:val="BodyText"/>
        <w:spacing w:line="240" w:lineRule="auto"/>
        <w:ind w:left="-851" w:right="-7"/>
        <w:rPr>
          <w:lang w:val="lv-LV"/>
        </w:rPr>
      </w:pPr>
      <w:r w:rsidRPr="5F029ED0">
        <w:t>8.5.1 SAM (</w:t>
      </w:r>
      <w:r w:rsidRPr="0036035A">
        <w:rPr>
          <w:i/>
          <w:iCs/>
          <w:lang w:val="lv-LV"/>
        </w:rPr>
        <w:t>palielināt kvalificētu profesionālās izglītības iestāžu audzēkņu skaitu pēc to dalības darba vidē balstītās mācībās vai mācību praksē uzņēmumā</w:t>
      </w:r>
      <w:r w:rsidRPr="0036035A">
        <w:rPr>
          <w:lang w:val="lv-LV"/>
        </w:rPr>
        <w:t>) sieviešu īpatsvars ir 40,1</w:t>
      </w:r>
      <w:r w:rsidR="006C63EF">
        <w:rPr>
          <w:lang w:val="lv-LV"/>
        </w:rPr>
        <w:t> </w:t>
      </w:r>
      <w:r w:rsidRPr="0036035A">
        <w:rPr>
          <w:lang w:val="lv-LV"/>
        </w:rPr>
        <w:t>% un vīriešu īpatsvars ir 59,9</w:t>
      </w:r>
      <w:r w:rsidR="006C63EF">
        <w:rPr>
          <w:lang w:val="lv-LV"/>
        </w:rPr>
        <w:t> </w:t>
      </w:r>
      <w:r w:rsidRPr="0036035A">
        <w:rPr>
          <w:lang w:val="lv-LV"/>
        </w:rPr>
        <w:t>%. Tas</w:t>
      </w:r>
      <w:r w:rsidR="006C63EF">
        <w:rPr>
          <w:lang w:val="lv-LV"/>
        </w:rPr>
        <w:t xml:space="preserve"> saistīts ar </w:t>
      </w:r>
      <w:r w:rsidR="005B5D06">
        <w:rPr>
          <w:lang w:val="lv-LV"/>
        </w:rPr>
        <w:t>lielāku vīriešu īpatsvaru</w:t>
      </w:r>
      <w:r w:rsidRPr="0036035A">
        <w:rPr>
          <w:lang w:val="lv-LV"/>
        </w:rPr>
        <w:t xml:space="preserve"> </w:t>
      </w:r>
      <w:r w:rsidRPr="5F029ED0">
        <w:rPr>
          <w:lang w:val="lv-LV"/>
        </w:rPr>
        <w:t>profesionālo izglītības iestāžu izglītojamo vidū laikā no 2017. līdz 2023. gadam (laika periodā, kad tika īstenots 8.5.1.</w:t>
      </w:r>
      <w:r w:rsidR="006C63EF">
        <w:rPr>
          <w:lang w:val="lv-LV"/>
        </w:rPr>
        <w:t xml:space="preserve"> </w:t>
      </w:r>
      <w:r w:rsidRPr="5F029ED0">
        <w:rPr>
          <w:lang w:val="lv-LV"/>
        </w:rPr>
        <w:t>SAM projekt</w:t>
      </w:r>
      <w:r w:rsidR="006C63EF">
        <w:rPr>
          <w:lang w:val="lv-LV"/>
        </w:rPr>
        <w:t>s</w:t>
      </w:r>
      <w:r w:rsidRPr="5F029ED0">
        <w:rPr>
          <w:lang w:val="lv-LV"/>
        </w:rPr>
        <w:t>)</w:t>
      </w:r>
      <w:r w:rsidR="005B5D06">
        <w:rPr>
          <w:lang w:val="lv-LV"/>
        </w:rPr>
        <w:t xml:space="preserve"> </w:t>
      </w:r>
      <w:r w:rsidR="005B5D06">
        <w:rPr>
          <w:rFonts w:eastAsia="Calibri"/>
          <w:b/>
          <w:color w:val="000000"/>
        </w:rPr>
        <w:t>–</w:t>
      </w:r>
      <w:r w:rsidRPr="5F029ED0">
        <w:rPr>
          <w:lang w:val="lv-LV"/>
        </w:rPr>
        <w:t xml:space="preserve"> vīriešu </w:t>
      </w:r>
      <w:r w:rsidR="005B5D06">
        <w:rPr>
          <w:lang w:val="lv-LV"/>
        </w:rPr>
        <w:t xml:space="preserve">bija </w:t>
      </w:r>
      <w:r w:rsidRPr="5F029ED0">
        <w:rPr>
          <w:lang w:val="lv-LV"/>
        </w:rPr>
        <w:t>55,8</w:t>
      </w:r>
      <w:r w:rsidR="005B5D06">
        <w:rPr>
          <w:lang w:val="lv-LV"/>
        </w:rPr>
        <w:t> </w:t>
      </w:r>
      <w:r w:rsidRPr="5F029ED0">
        <w:rPr>
          <w:lang w:val="lv-LV"/>
        </w:rPr>
        <w:t>%</w:t>
      </w:r>
      <w:r w:rsidR="005B5D06">
        <w:rPr>
          <w:lang w:val="lv-LV"/>
        </w:rPr>
        <w:t xml:space="preserve">, </w:t>
      </w:r>
      <w:r w:rsidRPr="5F029ED0">
        <w:rPr>
          <w:lang w:val="lv-LV"/>
        </w:rPr>
        <w:t xml:space="preserve">sieviešu </w:t>
      </w:r>
      <w:r w:rsidR="005B5D06">
        <w:rPr>
          <w:rFonts w:eastAsia="Calibri"/>
          <w:b/>
          <w:color w:val="000000"/>
        </w:rPr>
        <w:t>–</w:t>
      </w:r>
      <w:r w:rsidR="005B5D06" w:rsidRPr="5F029ED0" w:rsidDel="005B5D06">
        <w:rPr>
          <w:lang w:val="lv-LV"/>
        </w:rPr>
        <w:t xml:space="preserve"> </w:t>
      </w:r>
      <w:r w:rsidRPr="5F029ED0">
        <w:rPr>
          <w:lang w:val="lv-LV"/>
        </w:rPr>
        <w:t>44,2</w:t>
      </w:r>
      <w:r w:rsidR="005B5D06">
        <w:rPr>
          <w:lang w:val="lv-LV"/>
        </w:rPr>
        <w:t> </w:t>
      </w:r>
      <w:r w:rsidRPr="5F029ED0">
        <w:rPr>
          <w:lang w:val="lv-LV"/>
        </w:rPr>
        <w:t>%</w:t>
      </w:r>
      <w:r w:rsidR="002644E2">
        <w:rPr>
          <w:lang w:val="lv-LV"/>
        </w:rPr>
        <w:t>.</w:t>
      </w:r>
      <w:r>
        <w:rPr>
          <w:rStyle w:val="FootnoteReference"/>
          <w:lang w:val="lv-LV"/>
        </w:rPr>
        <w:footnoteReference w:id="2"/>
      </w:r>
    </w:p>
    <w:p w14:paraId="3BDEA820" w14:textId="2551D0A3" w:rsidR="0015091B" w:rsidRPr="00581490" w:rsidRDefault="0015091B" w:rsidP="0085371B">
      <w:pPr>
        <w:pStyle w:val="BodyText"/>
        <w:spacing w:line="240" w:lineRule="auto"/>
        <w:ind w:left="-709" w:right="-7"/>
        <w:rPr>
          <w:lang w:val="lv-LV"/>
        </w:rPr>
      </w:pPr>
      <w:r w:rsidRPr="5F029ED0">
        <w:rPr>
          <w:lang w:val="lv-LV"/>
        </w:rPr>
        <w:t>9.1.4. SAM (</w:t>
      </w:r>
      <w:r w:rsidRPr="00461C22">
        <w:rPr>
          <w:i/>
          <w:iCs/>
          <w:lang w:val="lv-LV"/>
        </w:rPr>
        <w:t>palielināt diskriminācijas riskiem pakļauto iedzīvotāju integrāciju sabiedrībā un darba tirgū</w:t>
      </w:r>
      <w:r w:rsidRPr="5F029ED0">
        <w:rPr>
          <w:lang w:val="lv-LV"/>
        </w:rPr>
        <w:t>) sieviešu īpatsvars ir 51,5%</w:t>
      </w:r>
      <w:r w:rsidR="00CD016B">
        <w:rPr>
          <w:lang w:val="lv-LV"/>
        </w:rPr>
        <w:t> </w:t>
      </w:r>
      <w:r w:rsidRPr="5F029ED0">
        <w:rPr>
          <w:lang w:val="lv-LV"/>
        </w:rPr>
        <w:t xml:space="preserve"> un vīriešu </w:t>
      </w:r>
      <w:r w:rsidR="00CD016B">
        <w:rPr>
          <w:rFonts w:eastAsia="Calibri"/>
          <w:b/>
          <w:color w:val="000000"/>
        </w:rPr>
        <w:t xml:space="preserve">– </w:t>
      </w:r>
      <w:r w:rsidRPr="5F029ED0">
        <w:rPr>
          <w:lang w:val="lv-LV"/>
        </w:rPr>
        <w:t>48,5</w:t>
      </w:r>
      <w:r w:rsidR="00CD016B">
        <w:rPr>
          <w:lang w:val="lv-LV"/>
        </w:rPr>
        <w:t> </w:t>
      </w:r>
      <w:r w:rsidRPr="5F029ED0">
        <w:rPr>
          <w:lang w:val="lv-LV"/>
        </w:rPr>
        <w:t>%.</w:t>
      </w:r>
    </w:p>
    <w:p w14:paraId="67E494BC" w14:textId="4EBDB70F" w:rsidR="0015091B" w:rsidRPr="00581490" w:rsidRDefault="0015091B" w:rsidP="00433E79">
      <w:pPr>
        <w:pStyle w:val="BodyText"/>
        <w:spacing w:line="240" w:lineRule="auto"/>
        <w:ind w:left="-709" w:right="-7"/>
        <w:rPr>
          <w:lang w:val="lv-LV"/>
        </w:rPr>
      </w:pPr>
      <w:r w:rsidRPr="5F029ED0">
        <w:rPr>
          <w:lang w:val="lv-LV"/>
        </w:rPr>
        <w:t>7.1.1. SAM (</w:t>
      </w:r>
      <w:r w:rsidRPr="5F029ED0">
        <w:rPr>
          <w:i/>
          <w:iCs/>
          <w:lang w:val="lv-LV"/>
        </w:rPr>
        <w:t>bezdarbnieku kvalifikācija un prasmes atbilstoši darba tirgus pieprasījumam</w:t>
      </w:r>
      <w:r w:rsidRPr="5F029ED0">
        <w:rPr>
          <w:lang w:val="lv-LV"/>
        </w:rPr>
        <w:t xml:space="preserve">) sieviešu īpatsvars ir 56,1% un vīriešu </w:t>
      </w:r>
      <w:r w:rsidR="00CD016B">
        <w:rPr>
          <w:rFonts w:eastAsia="Calibri"/>
          <w:b/>
          <w:color w:val="000000"/>
        </w:rPr>
        <w:t>–</w:t>
      </w:r>
      <w:r w:rsidRPr="5F029ED0">
        <w:rPr>
          <w:lang w:val="lv-LV"/>
        </w:rPr>
        <w:t xml:space="preserve"> 43,9</w:t>
      </w:r>
      <w:r w:rsidR="00CD016B">
        <w:rPr>
          <w:lang w:val="lv-LV"/>
        </w:rPr>
        <w:t> </w:t>
      </w:r>
      <w:r w:rsidRPr="5F029ED0">
        <w:rPr>
          <w:lang w:val="lv-LV"/>
        </w:rPr>
        <w:t>%.</w:t>
      </w:r>
    </w:p>
    <w:p w14:paraId="472AEA94" w14:textId="5F249CFA" w:rsidR="0015091B" w:rsidRPr="00581490" w:rsidRDefault="0015091B" w:rsidP="00433E79">
      <w:pPr>
        <w:pStyle w:val="BodyText"/>
        <w:spacing w:line="240" w:lineRule="auto"/>
        <w:ind w:left="-709" w:right="-7"/>
        <w:rPr>
          <w:lang w:val="lv-LV"/>
        </w:rPr>
      </w:pPr>
      <w:r w:rsidRPr="5F029ED0">
        <w:rPr>
          <w:lang w:val="lv-LV"/>
        </w:rPr>
        <w:t>9.1.1. SAM (</w:t>
      </w:r>
      <w:r w:rsidRPr="5F029ED0">
        <w:rPr>
          <w:i/>
          <w:iCs/>
          <w:lang w:val="lv-LV"/>
        </w:rPr>
        <w:t>palielināt nelabvēlīgākā situācijā esošu bezdarbnieku iekļaušanos darba tirgū</w:t>
      </w:r>
      <w:r w:rsidRPr="5F029ED0">
        <w:rPr>
          <w:lang w:val="lv-LV"/>
        </w:rPr>
        <w:t>) sieviešu īpatsvars ir 56,4</w:t>
      </w:r>
      <w:r w:rsidR="00CD016B">
        <w:rPr>
          <w:lang w:val="lv-LV"/>
        </w:rPr>
        <w:t> </w:t>
      </w:r>
      <w:r w:rsidRPr="5F029ED0">
        <w:rPr>
          <w:lang w:val="lv-LV"/>
        </w:rPr>
        <w:t>%</w:t>
      </w:r>
      <w:r>
        <w:t xml:space="preserve"> un </w:t>
      </w:r>
      <w:r w:rsidRPr="5F029ED0">
        <w:rPr>
          <w:lang w:val="lv-LV"/>
        </w:rPr>
        <w:t xml:space="preserve">vīriešu </w:t>
      </w:r>
      <w:r w:rsidR="00CD016B">
        <w:rPr>
          <w:rFonts w:eastAsia="Calibri"/>
          <w:b/>
          <w:color w:val="000000"/>
        </w:rPr>
        <w:t>–</w:t>
      </w:r>
      <w:r w:rsidRPr="5F029ED0">
        <w:rPr>
          <w:lang w:val="lv-LV"/>
        </w:rPr>
        <w:t xml:space="preserve"> 43,6</w:t>
      </w:r>
      <w:r w:rsidR="00CD016B">
        <w:rPr>
          <w:lang w:val="lv-LV"/>
        </w:rPr>
        <w:t> </w:t>
      </w:r>
      <w:r w:rsidRPr="5F029ED0">
        <w:rPr>
          <w:lang w:val="lv-LV"/>
        </w:rPr>
        <w:t>%.</w:t>
      </w:r>
    </w:p>
    <w:p w14:paraId="54761A63" w14:textId="1825984C" w:rsidR="0015091B" w:rsidRDefault="0015091B" w:rsidP="00433E79">
      <w:pPr>
        <w:pStyle w:val="BodyText"/>
        <w:spacing w:line="240" w:lineRule="auto"/>
        <w:ind w:left="-709" w:right="-7"/>
      </w:pPr>
      <w:r w:rsidRPr="5F029ED0">
        <w:rPr>
          <w:lang w:val="lv-LV"/>
        </w:rPr>
        <w:t>7.2.1.1. SAMP (</w:t>
      </w:r>
      <w:r w:rsidRPr="5F029ED0">
        <w:rPr>
          <w:i/>
          <w:iCs/>
          <w:lang w:val="lv-LV"/>
        </w:rPr>
        <w:t>aktīvās darba tirgus politikas pasākumu īstenošana jauniešu bezdarbnieku nodarbinātības veicināšanai</w:t>
      </w:r>
      <w:r w:rsidRPr="5F029ED0">
        <w:rPr>
          <w:lang w:val="lv-LV"/>
        </w:rPr>
        <w:t>) sieviešu īpatsvars ir 57,8</w:t>
      </w:r>
      <w:r w:rsidR="00CD016B">
        <w:rPr>
          <w:lang w:val="lv-LV"/>
        </w:rPr>
        <w:t> </w:t>
      </w:r>
      <w:r w:rsidRPr="5F029ED0">
        <w:rPr>
          <w:lang w:val="lv-LV"/>
        </w:rPr>
        <w:t xml:space="preserve">% un vīriešu </w:t>
      </w:r>
      <w:r w:rsidR="00CD016B">
        <w:rPr>
          <w:rFonts w:eastAsia="Calibri"/>
          <w:b/>
          <w:color w:val="000000"/>
        </w:rPr>
        <w:t>–</w:t>
      </w:r>
      <w:r w:rsidRPr="5F029ED0">
        <w:rPr>
          <w:lang w:val="lv-LV"/>
        </w:rPr>
        <w:t xml:space="preserve"> 42,2</w:t>
      </w:r>
      <w:r w:rsidR="00CD016B">
        <w:rPr>
          <w:lang w:val="lv-LV"/>
        </w:rPr>
        <w:t> </w:t>
      </w:r>
      <w:r w:rsidRPr="5F029ED0">
        <w:rPr>
          <w:lang w:val="lv-LV"/>
        </w:rPr>
        <w:t xml:space="preserve">%. </w:t>
      </w:r>
    </w:p>
    <w:p w14:paraId="51DF3403" w14:textId="622C42F3" w:rsidR="0015091B" w:rsidRDefault="0015091B" w:rsidP="00ED77D7">
      <w:pPr>
        <w:pStyle w:val="BodyText"/>
        <w:spacing w:line="240" w:lineRule="auto"/>
        <w:ind w:left="-709" w:right="-7"/>
        <w:rPr>
          <w:lang w:val="lv-LV"/>
        </w:rPr>
      </w:pPr>
      <w:r w:rsidRPr="5F029ED0">
        <w:rPr>
          <w:lang w:val="lv-LV"/>
        </w:rPr>
        <w:t xml:space="preserve">9.1.4.,  7.1.1., 7.2.1. SAM ir vērojams </w:t>
      </w:r>
      <w:r w:rsidRPr="00461C22">
        <w:rPr>
          <w:b/>
          <w:bCs/>
          <w:lang w:val="lv-LV"/>
        </w:rPr>
        <w:t>neliels sieviešu pārsvars</w:t>
      </w:r>
      <w:r w:rsidRPr="5F029ED0">
        <w:rPr>
          <w:lang w:val="lv-LV"/>
        </w:rPr>
        <w:t xml:space="preserve"> dalībnieku vidū,  lai arī statistiski sieviešu īpatsvars bezdarbnieku vidū ir mazāks nekā vīriešu </w:t>
      </w:r>
      <w:r w:rsidR="00CD016B">
        <w:rPr>
          <w:rFonts w:eastAsia="Calibri"/>
          <w:b/>
          <w:color w:val="000000"/>
        </w:rPr>
        <w:t>–</w:t>
      </w:r>
      <w:r w:rsidR="00CD016B">
        <w:rPr>
          <w:lang w:val="lv-LV"/>
        </w:rPr>
        <w:t xml:space="preserve"> </w:t>
      </w:r>
      <w:r w:rsidRPr="5F029ED0">
        <w:rPr>
          <w:lang w:val="lv-LV"/>
        </w:rPr>
        <w:t xml:space="preserve">dalījumā pēc dzimuma </w:t>
      </w:r>
      <w:r w:rsidR="00CD016B" w:rsidRPr="5F029ED0">
        <w:rPr>
          <w:lang w:val="lv-LV"/>
        </w:rPr>
        <w:t>2014.</w:t>
      </w:r>
      <w:r w:rsidR="00CD016B">
        <w:rPr>
          <w:rFonts w:eastAsia="Calibri"/>
          <w:b/>
          <w:color w:val="000000"/>
        </w:rPr>
        <w:t>–</w:t>
      </w:r>
      <w:r w:rsidR="00CD016B" w:rsidRPr="5F029ED0">
        <w:rPr>
          <w:lang w:val="lv-LV"/>
        </w:rPr>
        <w:t>2023.</w:t>
      </w:r>
      <w:r w:rsidR="00CD016B">
        <w:rPr>
          <w:lang w:val="lv-LV"/>
        </w:rPr>
        <w:t xml:space="preserve"> </w:t>
      </w:r>
      <w:r w:rsidR="00CD016B" w:rsidRPr="5F029ED0">
        <w:rPr>
          <w:lang w:val="lv-LV"/>
        </w:rPr>
        <w:t xml:space="preserve">gada </w:t>
      </w:r>
      <w:r w:rsidRPr="5F029ED0">
        <w:rPr>
          <w:lang w:val="lv-LV"/>
        </w:rPr>
        <w:t>periodā vidēji 43,2</w:t>
      </w:r>
      <w:r w:rsidR="00CD016B">
        <w:rPr>
          <w:lang w:val="lv-LV"/>
        </w:rPr>
        <w:t> </w:t>
      </w:r>
      <w:r w:rsidRPr="5F029ED0">
        <w:rPr>
          <w:lang w:val="lv-LV"/>
        </w:rPr>
        <w:t xml:space="preserve">% </w:t>
      </w:r>
      <w:r w:rsidR="00CD016B">
        <w:rPr>
          <w:lang w:val="lv-LV"/>
        </w:rPr>
        <w:t xml:space="preserve">bezdarbnieku </w:t>
      </w:r>
      <w:r w:rsidR="00CD016B" w:rsidRPr="5F029ED0">
        <w:rPr>
          <w:lang w:val="lv-LV"/>
        </w:rPr>
        <w:t xml:space="preserve">bija </w:t>
      </w:r>
      <w:r w:rsidRPr="5F029ED0">
        <w:rPr>
          <w:lang w:val="lv-LV"/>
        </w:rPr>
        <w:t>sievietes un 56,8</w:t>
      </w:r>
      <w:r w:rsidR="00CD016B">
        <w:rPr>
          <w:lang w:val="lv-LV"/>
        </w:rPr>
        <w:t> </w:t>
      </w:r>
      <w:r w:rsidRPr="5F029ED0">
        <w:rPr>
          <w:lang w:val="lv-LV"/>
        </w:rPr>
        <w:t>%</w:t>
      </w:r>
      <w:r w:rsidR="00CD016B">
        <w:rPr>
          <w:lang w:val="lv-LV"/>
        </w:rPr>
        <w:t xml:space="preserve"> </w:t>
      </w:r>
      <w:r w:rsidR="00CD016B">
        <w:rPr>
          <w:rFonts w:eastAsia="Calibri"/>
          <w:b/>
          <w:color w:val="000000"/>
        </w:rPr>
        <w:t>–</w:t>
      </w:r>
      <w:r w:rsidRPr="5F029ED0">
        <w:rPr>
          <w:lang w:val="lv-LV"/>
        </w:rPr>
        <w:t xml:space="preserve"> vīrieši</w:t>
      </w:r>
      <w:r w:rsidR="002644E2">
        <w:rPr>
          <w:lang w:val="lv-LV"/>
        </w:rPr>
        <w:t>.</w:t>
      </w:r>
      <w:r>
        <w:rPr>
          <w:rStyle w:val="FootnoteReference"/>
          <w:lang w:val="lv-LV"/>
        </w:rPr>
        <w:footnoteReference w:id="3"/>
      </w:r>
      <w:r w:rsidRPr="5F029ED0">
        <w:rPr>
          <w:lang w:val="lv-LV"/>
        </w:rPr>
        <w:t xml:space="preserve"> Tas liecina, ka sievietes aktīvāk nekā vīrieši iesaistās nodarbinātības un izglītības </w:t>
      </w:r>
      <w:r w:rsidR="00CD016B">
        <w:rPr>
          <w:lang w:val="lv-LV"/>
        </w:rPr>
        <w:t>pasākumos</w:t>
      </w:r>
      <w:r w:rsidRPr="5F029ED0">
        <w:rPr>
          <w:lang w:val="lv-LV"/>
        </w:rPr>
        <w:t xml:space="preserve">. </w:t>
      </w:r>
    </w:p>
    <w:p w14:paraId="7ADB2E14" w14:textId="77777777" w:rsidR="0015091B" w:rsidRDefault="0015091B" w:rsidP="00ED77D7">
      <w:pPr>
        <w:pStyle w:val="BodyText"/>
        <w:spacing w:line="240" w:lineRule="auto"/>
        <w:ind w:left="-709" w:right="-7"/>
        <w:rPr>
          <w:b/>
          <w:bCs/>
          <w:lang w:val="lv-LV"/>
        </w:rPr>
      </w:pPr>
    </w:p>
    <w:p w14:paraId="4583B10C" w14:textId="508ADCE4" w:rsidR="0015091B" w:rsidRDefault="0015091B" w:rsidP="00ED77D7">
      <w:pPr>
        <w:pStyle w:val="BodyText"/>
        <w:spacing w:line="240" w:lineRule="auto"/>
        <w:ind w:left="-709" w:right="-7"/>
        <w:rPr>
          <w:lang w:val="lv-LV"/>
        </w:rPr>
      </w:pPr>
      <w:r w:rsidRPr="5F029ED0">
        <w:rPr>
          <w:lang w:val="lv-LV"/>
        </w:rPr>
        <w:t xml:space="preserve">SAM/SAMP, kuru </w:t>
      </w:r>
      <w:r w:rsidRPr="00461C22">
        <w:rPr>
          <w:b/>
          <w:bCs/>
          <w:lang w:val="lv-LV"/>
        </w:rPr>
        <w:t xml:space="preserve">mērķa grupa ir personas ar invaliditāti vai funkcionēšanas ierobežojumiem </w:t>
      </w:r>
      <w:r w:rsidRPr="5F029ED0">
        <w:rPr>
          <w:lang w:val="lv-LV"/>
        </w:rPr>
        <w:t xml:space="preserve">(tai skaitā bērni un jaunieši) vai personas ar garīga rakstura traucējumiem, ir novērojams </w:t>
      </w:r>
      <w:r w:rsidRPr="00461C22">
        <w:rPr>
          <w:b/>
          <w:bCs/>
          <w:lang w:val="lv-LV"/>
        </w:rPr>
        <w:t>līdz</w:t>
      </w:r>
      <w:r>
        <w:rPr>
          <w:b/>
          <w:bCs/>
          <w:lang w:val="lv-LV"/>
        </w:rPr>
        <w:t>svarotāks</w:t>
      </w:r>
      <w:r w:rsidRPr="00461C22">
        <w:rPr>
          <w:b/>
          <w:bCs/>
          <w:lang w:val="lv-LV"/>
        </w:rPr>
        <w:t xml:space="preserve"> dzimumu sadalījums</w:t>
      </w:r>
      <w:r w:rsidRPr="5F029ED0">
        <w:rPr>
          <w:lang w:val="lv-LV"/>
        </w:rPr>
        <w:t xml:space="preserve"> salīdzinājumā ar citiem SAM/SAMP:</w:t>
      </w:r>
    </w:p>
    <w:p w14:paraId="682BF5E5" w14:textId="7A48F3A9" w:rsidR="0015091B" w:rsidRPr="00EC3FAF" w:rsidRDefault="0015091B" w:rsidP="00ED77D7">
      <w:pPr>
        <w:pStyle w:val="BodyText"/>
        <w:spacing w:line="240" w:lineRule="auto"/>
        <w:ind w:left="-709" w:right="-7"/>
        <w:rPr>
          <w:lang w:val="lv-LV"/>
        </w:rPr>
      </w:pPr>
      <w:r w:rsidRPr="6FA4F3E9">
        <w:rPr>
          <w:lang w:val="lv-LV"/>
        </w:rPr>
        <w:t>9.1.4.2 SAMP (</w:t>
      </w:r>
      <w:r w:rsidRPr="6FA4F3E9">
        <w:rPr>
          <w:i/>
          <w:iCs/>
          <w:lang w:val="lv-LV"/>
        </w:rPr>
        <w:t xml:space="preserve">funkcionēšanas novērtēšanas sistēmas izveide un ieviešana un </w:t>
      </w:r>
      <w:proofErr w:type="spellStart"/>
      <w:r w:rsidRPr="6FA4F3E9">
        <w:rPr>
          <w:i/>
          <w:iCs/>
          <w:lang w:val="lv-LV"/>
        </w:rPr>
        <w:t>asistīvo</w:t>
      </w:r>
      <w:proofErr w:type="spellEnd"/>
      <w:r w:rsidRPr="6FA4F3E9">
        <w:rPr>
          <w:i/>
          <w:iCs/>
          <w:lang w:val="lv-LV"/>
        </w:rPr>
        <w:t xml:space="preserve"> tehnoloģiju (tehnisko palīglīdzekļu</w:t>
      </w:r>
      <w:r w:rsidRPr="6FA4F3E9">
        <w:rPr>
          <w:lang w:val="lv-LV"/>
        </w:rPr>
        <w:t>) pieejamības un pielietojuma Latvijas izglītības iestādēs izpēte) vīriešu īpatsvars ir 51,8</w:t>
      </w:r>
      <w:r w:rsidR="00B664C1">
        <w:rPr>
          <w:lang w:val="lv-LV"/>
        </w:rPr>
        <w:t> </w:t>
      </w:r>
      <w:r w:rsidRPr="6FA4F3E9">
        <w:rPr>
          <w:lang w:val="lv-LV"/>
        </w:rPr>
        <w:t>% un sieviešu – 48,2</w:t>
      </w:r>
      <w:r w:rsidR="00B664C1">
        <w:rPr>
          <w:lang w:val="lv-LV"/>
        </w:rPr>
        <w:t> </w:t>
      </w:r>
      <w:r w:rsidRPr="6FA4F3E9">
        <w:rPr>
          <w:lang w:val="lv-LV"/>
        </w:rPr>
        <w:t>%;</w:t>
      </w:r>
    </w:p>
    <w:p w14:paraId="7985388A" w14:textId="545D4DE9" w:rsidR="0015091B" w:rsidRPr="003670DB" w:rsidRDefault="0015091B" w:rsidP="00ED77D7">
      <w:pPr>
        <w:pStyle w:val="BodyText"/>
        <w:spacing w:line="240" w:lineRule="auto"/>
        <w:ind w:left="-709" w:right="-7"/>
        <w:rPr>
          <w:lang w:val="lv-LV"/>
        </w:rPr>
      </w:pPr>
      <w:r w:rsidRPr="004367AC">
        <w:rPr>
          <w:lang w:val="lv-LV"/>
        </w:rPr>
        <w:t>9.1.4.1. SAMP</w:t>
      </w:r>
      <w:r w:rsidRPr="003670DB">
        <w:rPr>
          <w:lang w:val="lv-LV"/>
        </w:rPr>
        <w:t xml:space="preserve"> (</w:t>
      </w:r>
      <w:r w:rsidRPr="003670DB">
        <w:rPr>
          <w:i/>
          <w:lang w:val="lv-LV"/>
        </w:rPr>
        <w:t xml:space="preserve">profesionālā </w:t>
      </w:r>
      <w:r w:rsidRPr="002644E2">
        <w:rPr>
          <w:i/>
          <w:lang w:val="lv-LV"/>
        </w:rPr>
        <w:t xml:space="preserve">rehabilitācija: </w:t>
      </w:r>
      <w:r w:rsidRPr="00F70AD4">
        <w:rPr>
          <w:i/>
          <w:shd w:val="clear" w:color="auto" w:fill="FFFFFF"/>
          <w:lang w:val="lv-LV"/>
        </w:rPr>
        <w:t>personu ar invaliditāti vai garīga rakstura traucējumiem integrācija nodarbinātībā un sabiedrībā</w:t>
      </w:r>
      <w:r w:rsidRPr="004367AC">
        <w:rPr>
          <w:lang w:val="lv-LV"/>
        </w:rPr>
        <w:t>) vīr</w:t>
      </w:r>
      <w:r w:rsidRPr="003670DB">
        <w:rPr>
          <w:lang w:val="lv-LV"/>
        </w:rPr>
        <w:t>iešu īpatsvars ir 46,2</w:t>
      </w:r>
      <w:r w:rsidR="00B664C1">
        <w:rPr>
          <w:lang w:val="lv-LV"/>
        </w:rPr>
        <w:t> </w:t>
      </w:r>
      <w:r w:rsidRPr="003670DB">
        <w:rPr>
          <w:lang w:val="lv-LV"/>
        </w:rPr>
        <w:t>% un sieviešu – 53,8</w:t>
      </w:r>
      <w:r w:rsidR="00B664C1">
        <w:rPr>
          <w:lang w:val="lv-LV"/>
        </w:rPr>
        <w:t> </w:t>
      </w:r>
      <w:r w:rsidRPr="003670DB">
        <w:rPr>
          <w:lang w:val="lv-LV"/>
        </w:rPr>
        <w:t>%;</w:t>
      </w:r>
    </w:p>
    <w:p w14:paraId="06D70AFC" w14:textId="1A82CECB" w:rsidR="0015091B" w:rsidRDefault="0015091B" w:rsidP="00ED77D7">
      <w:pPr>
        <w:pStyle w:val="BodyText"/>
        <w:spacing w:line="240" w:lineRule="auto"/>
        <w:ind w:left="-709" w:right="-7"/>
        <w:rPr>
          <w:lang w:val="lv-LV"/>
        </w:rPr>
      </w:pPr>
      <w:r w:rsidRPr="6FA4F3E9">
        <w:rPr>
          <w:lang w:val="lv-LV"/>
        </w:rPr>
        <w:t>9.2.2.1. (</w:t>
      </w:r>
      <w:r w:rsidRPr="6FA4F3E9">
        <w:rPr>
          <w:i/>
          <w:iCs/>
          <w:lang w:val="lv-LV"/>
        </w:rPr>
        <w:t>deinstitucionalizācija</w:t>
      </w:r>
      <w:r w:rsidRPr="6FA4F3E9">
        <w:rPr>
          <w:lang w:val="lv-LV"/>
        </w:rPr>
        <w:t>) vīriešu īpatsvars ir 58,4</w:t>
      </w:r>
      <w:r w:rsidR="00B664C1">
        <w:rPr>
          <w:lang w:val="lv-LV"/>
        </w:rPr>
        <w:t> </w:t>
      </w:r>
      <w:r w:rsidRPr="6FA4F3E9">
        <w:rPr>
          <w:lang w:val="lv-LV"/>
        </w:rPr>
        <w:t>% un sieviešu – 41,6</w:t>
      </w:r>
      <w:r w:rsidR="00B664C1">
        <w:rPr>
          <w:lang w:val="lv-LV"/>
        </w:rPr>
        <w:t> </w:t>
      </w:r>
      <w:r w:rsidRPr="6FA4F3E9">
        <w:rPr>
          <w:lang w:val="lv-LV"/>
        </w:rPr>
        <w:t>%.</w:t>
      </w:r>
    </w:p>
    <w:p w14:paraId="02CD1AFA" w14:textId="77777777" w:rsidR="0015091B" w:rsidRDefault="0015091B" w:rsidP="00ED77D7">
      <w:pPr>
        <w:pStyle w:val="BodyText"/>
        <w:spacing w:line="240" w:lineRule="auto"/>
        <w:ind w:left="-709" w:right="-7"/>
        <w:rPr>
          <w:lang w:val="lv-LV"/>
        </w:rPr>
      </w:pPr>
    </w:p>
    <w:p w14:paraId="1190897E" w14:textId="796D6BF9" w:rsidR="0015091B" w:rsidRDefault="0015091B" w:rsidP="00ED77D7">
      <w:pPr>
        <w:pStyle w:val="BodyText"/>
        <w:spacing w:line="240" w:lineRule="auto"/>
        <w:ind w:left="-709" w:right="-7"/>
        <w:rPr>
          <w:lang w:val="lv-LV"/>
        </w:rPr>
      </w:pPr>
      <w:r w:rsidRPr="5F029ED0">
        <w:rPr>
          <w:lang w:val="lv-LV"/>
        </w:rPr>
        <w:t xml:space="preserve">Kopumā var uzskatīt, ka tikai </w:t>
      </w:r>
      <w:r w:rsidRPr="5F029ED0">
        <w:rPr>
          <w:b/>
          <w:bCs/>
          <w:lang w:val="lv-LV"/>
        </w:rPr>
        <w:t xml:space="preserve">6 </w:t>
      </w:r>
      <w:r w:rsidRPr="00461C22">
        <w:rPr>
          <w:lang w:val="lv-LV"/>
        </w:rPr>
        <w:t>(7.1.1., 7.2.11., 8.5.1., 9.1.1., 9.1.4., 9.2.2.1.)</w:t>
      </w:r>
      <w:r w:rsidRPr="5F029ED0">
        <w:rPr>
          <w:b/>
          <w:bCs/>
          <w:lang w:val="lv-LV"/>
        </w:rPr>
        <w:t xml:space="preserve"> no 28 SAM ir bijis līdzīgs abu dzimumu dalībnieku skaits</w:t>
      </w:r>
      <w:r w:rsidRPr="00461C22">
        <w:rPr>
          <w:lang w:val="lv-LV"/>
        </w:rPr>
        <w:t xml:space="preserve">, ņemot vērā, ka šajos </w:t>
      </w:r>
      <w:r w:rsidRPr="5F029ED0">
        <w:rPr>
          <w:lang w:val="lv-LV"/>
        </w:rPr>
        <w:t xml:space="preserve">SAM atbalsta saņēmēji nebija </w:t>
      </w:r>
      <w:r w:rsidRPr="00461C22">
        <w:rPr>
          <w:lang w:val="lv-LV"/>
        </w:rPr>
        <w:t>vienas nozares pārstāvji, bet mērķa grupa bija bezdarbnieki, visi Latvijas iedzīvotāji</w:t>
      </w:r>
      <w:r w:rsidR="00B664C1">
        <w:rPr>
          <w:lang w:val="lv-LV"/>
        </w:rPr>
        <w:t xml:space="preserve"> vai</w:t>
      </w:r>
      <w:r w:rsidRPr="00461C22">
        <w:rPr>
          <w:lang w:val="lv-LV"/>
        </w:rPr>
        <w:t xml:space="preserve"> personas ar invaliditāti. </w:t>
      </w:r>
      <w:bookmarkStart w:id="3" w:name="p3"/>
      <w:bookmarkStart w:id="4" w:name="p-557993"/>
      <w:bookmarkEnd w:id="3"/>
      <w:bookmarkEnd w:id="4"/>
    </w:p>
    <w:p w14:paraId="5D6DA4FE" w14:textId="1CF6543B" w:rsidR="0015091B" w:rsidRDefault="0015091B" w:rsidP="00ED77D7">
      <w:pPr>
        <w:pStyle w:val="BodyText"/>
        <w:spacing w:before="120" w:line="240" w:lineRule="auto"/>
        <w:ind w:left="-709" w:right="-6"/>
        <w:rPr>
          <w:b/>
          <w:bCs/>
          <w:color w:val="C00000"/>
          <w:lang w:val="lv-LV"/>
        </w:rPr>
      </w:pPr>
      <w:r w:rsidRPr="00461C22">
        <w:rPr>
          <w:b/>
          <w:bCs/>
          <w:color w:val="C00000"/>
          <w:lang w:val="lv-LV"/>
        </w:rPr>
        <w:t>SAM, kur</w:t>
      </w:r>
      <w:r w:rsidR="00ED77D7">
        <w:rPr>
          <w:b/>
          <w:bCs/>
          <w:color w:val="C00000"/>
          <w:lang w:val="lv-LV"/>
        </w:rPr>
        <w:t xml:space="preserve">u mērķa grupā ir izteikts viena dzimuma pārsvars: </w:t>
      </w:r>
    </w:p>
    <w:p w14:paraId="525F7E90" w14:textId="67F03B3E" w:rsidR="0015091B" w:rsidRPr="009801CA" w:rsidRDefault="0015091B" w:rsidP="00ED77D7">
      <w:pPr>
        <w:pStyle w:val="BodyText"/>
        <w:spacing w:before="120" w:line="240" w:lineRule="auto"/>
        <w:ind w:left="-709" w:right="-6"/>
        <w:rPr>
          <w:lang w:val="lv-LV"/>
        </w:rPr>
      </w:pPr>
      <w:r w:rsidRPr="5F029ED0">
        <w:rPr>
          <w:lang w:val="lv-LV"/>
        </w:rPr>
        <w:t>9.2.1.1. SAMP (</w:t>
      </w:r>
      <w:r w:rsidRPr="5F029ED0">
        <w:rPr>
          <w:i/>
          <w:iCs/>
          <w:lang w:val="lv-LV"/>
        </w:rPr>
        <w:t>profesionāla sociālā darba attīstība pašvaldībās</w:t>
      </w:r>
      <w:r w:rsidRPr="5F029ED0">
        <w:rPr>
          <w:lang w:val="lv-LV"/>
        </w:rPr>
        <w:t>) vīriešu īpatsvars ir 2,5</w:t>
      </w:r>
      <w:r w:rsidR="00B664C1">
        <w:rPr>
          <w:lang w:val="lv-LV"/>
        </w:rPr>
        <w:t> </w:t>
      </w:r>
      <w:r w:rsidRPr="5F029ED0">
        <w:rPr>
          <w:lang w:val="lv-LV"/>
        </w:rPr>
        <w:t>% un sieviešu – 97,5</w:t>
      </w:r>
      <w:r w:rsidR="00B664C1">
        <w:rPr>
          <w:lang w:val="lv-LV"/>
        </w:rPr>
        <w:t> </w:t>
      </w:r>
      <w:r w:rsidRPr="5F029ED0">
        <w:rPr>
          <w:lang w:val="lv-LV"/>
        </w:rPr>
        <w:t>%</w:t>
      </w:r>
      <w:r w:rsidR="00B664C1">
        <w:rPr>
          <w:lang w:val="lv-LV"/>
        </w:rPr>
        <w:t>;</w:t>
      </w:r>
      <w:r w:rsidRPr="5F029ED0">
        <w:rPr>
          <w:lang w:val="lv-LV"/>
        </w:rPr>
        <w:t xml:space="preserve"> projekta mērķa grupa ir pašvaldību </w:t>
      </w:r>
      <w:r w:rsidRPr="00461C22">
        <w:rPr>
          <w:b/>
          <w:bCs/>
          <w:lang w:val="lv-LV"/>
        </w:rPr>
        <w:t>sociālo dienestu speciālisti</w:t>
      </w:r>
      <w:r w:rsidRPr="5F029ED0">
        <w:rPr>
          <w:lang w:val="lv-LV"/>
        </w:rPr>
        <w:t>, tai skaitā sociālā darba speciālisti.</w:t>
      </w:r>
    </w:p>
    <w:p w14:paraId="34872F6F" w14:textId="25DABFE9" w:rsidR="0015091B" w:rsidRPr="009801CA" w:rsidRDefault="0015091B" w:rsidP="00ED77D7">
      <w:pPr>
        <w:pStyle w:val="BodyText"/>
        <w:spacing w:before="120" w:line="240" w:lineRule="auto"/>
        <w:ind w:left="-709" w:right="-6"/>
        <w:rPr>
          <w:shd w:val="clear" w:color="auto" w:fill="FFFFFF"/>
          <w:lang w:val="lv-LV"/>
        </w:rPr>
      </w:pPr>
      <w:r w:rsidRPr="009801CA">
        <w:rPr>
          <w:lang w:val="lv-LV"/>
        </w:rPr>
        <w:t>8.3.1.1. SAMP (</w:t>
      </w:r>
      <w:r w:rsidRPr="5F029ED0">
        <w:rPr>
          <w:i/>
          <w:iCs/>
          <w:lang w:val="lv-LV"/>
        </w:rPr>
        <w:t>kompetenču pieejā balstīta vispārējās izglītības satura aprobācija un ieviešana</w:t>
      </w:r>
      <w:r w:rsidRPr="009801CA">
        <w:rPr>
          <w:lang w:val="lv-LV"/>
        </w:rPr>
        <w:t>) vīriešu īpatsvars ir 5,5</w:t>
      </w:r>
      <w:r w:rsidR="00B664C1">
        <w:rPr>
          <w:lang w:val="lv-LV"/>
        </w:rPr>
        <w:t> </w:t>
      </w:r>
      <w:r w:rsidRPr="009801CA">
        <w:rPr>
          <w:lang w:val="lv-LV"/>
        </w:rPr>
        <w:t>% un sieviešu – 94,5</w:t>
      </w:r>
      <w:r w:rsidR="00B664C1">
        <w:rPr>
          <w:lang w:val="lv-LV"/>
        </w:rPr>
        <w:t> </w:t>
      </w:r>
      <w:r w:rsidRPr="009801CA">
        <w:rPr>
          <w:lang w:val="lv-LV"/>
        </w:rPr>
        <w:t>%</w:t>
      </w:r>
      <w:r w:rsidR="00B664C1">
        <w:rPr>
          <w:lang w:val="lv-LV"/>
        </w:rPr>
        <w:t>;</w:t>
      </w:r>
      <w:r w:rsidRPr="009801CA">
        <w:rPr>
          <w:lang w:val="lv-LV"/>
        </w:rPr>
        <w:t xml:space="preserve"> mērķa grupa </w:t>
      </w:r>
      <w:r w:rsidRPr="5F029ED0">
        <w:rPr>
          <w:lang w:val="lv-LV"/>
        </w:rPr>
        <w:t xml:space="preserve">lielākoties ir pirmsskolas izglītības, pamatizglītības un vidējās izglītības </w:t>
      </w:r>
      <w:r w:rsidRPr="00461C22">
        <w:rPr>
          <w:b/>
          <w:bCs/>
          <w:shd w:val="clear" w:color="auto" w:fill="FFFFFF"/>
          <w:lang w:val="lv-LV"/>
        </w:rPr>
        <w:t>pedagogi</w:t>
      </w:r>
      <w:r w:rsidR="00B664C1">
        <w:rPr>
          <w:lang w:val="lv-LV"/>
        </w:rPr>
        <w:t>.</w:t>
      </w:r>
    </w:p>
    <w:p w14:paraId="413375FD" w14:textId="459D43F2" w:rsidR="0015091B" w:rsidRPr="00E05AE6" w:rsidRDefault="0015091B" w:rsidP="00ED77D7">
      <w:pPr>
        <w:pStyle w:val="BodyText"/>
        <w:spacing w:before="120" w:line="240" w:lineRule="auto"/>
        <w:ind w:left="-709" w:right="-6"/>
      </w:pPr>
      <w:r w:rsidRPr="5F029ED0">
        <w:rPr>
          <w:lang w:val="lv-LV"/>
        </w:rPr>
        <w:t>8.3.2.1. SAMP (</w:t>
      </w:r>
      <w:r w:rsidRPr="5F029ED0">
        <w:rPr>
          <w:i/>
          <w:iCs/>
          <w:lang w:val="lv-LV"/>
        </w:rPr>
        <w:t>atbalsts nacionāla un starptautiska mēroga pasākumu īstenošanai izglītojamo talantu attīstībai</w:t>
      </w:r>
      <w:r w:rsidRPr="5F029ED0">
        <w:rPr>
          <w:lang w:val="lv-LV"/>
        </w:rPr>
        <w:t>) vīriešu īpatsvars ir 6,9</w:t>
      </w:r>
      <w:r w:rsidR="00AE57FA">
        <w:rPr>
          <w:lang w:val="lv-LV"/>
        </w:rPr>
        <w:t> </w:t>
      </w:r>
      <w:r w:rsidRPr="5F029ED0">
        <w:rPr>
          <w:lang w:val="lv-LV"/>
        </w:rPr>
        <w:t>% un sieviešu – 93,1</w:t>
      </w:r>
      <w:r w:rsidR="00AE57FA">
        <w:rPr>
          <w:lang w:val="lv-LV"/>
        </w:rPr>
        <w:t> </w:t>
      </w:r>
      <w:r w:rsidRPr="5F029ED0">
        <w:rPr>
          <w:lang w:val="lv-LV"/>
        </w:rPr>
        <w:t>%</w:t>
      </w:r>
      <w:r w:rsidR="00AE57FA">
        <w:rPr>
          <w:lang w:val="lv-LV"/>
        </w:rPr>
        <w:t>;</w:t>
      </w:r>
      <w:r w:rsidRPr="5F029ED0">
        <w:rPr>
          <w:lang w:val="lv-LV"/>
        </w:rPr>
        <w:t xml:space="preserve"> mērķa grupa lielākoties ir vispārējo izglītības iestāžu </w:t>
      </w:r>
      <w:r w:rsidRPr="00461C22">
        <w:rPr>
          <w:b/>
          <w:bCs/>
          <w:lang w:val="lv-LV"/>
        </w:rPr>
        <w:t>pedagogi</w:t>
      </w:r>
      <w:r w:rsidR="0085371B">
        <w:rPr>
          <w:b/>
          <w:bCs/>
          <w:lang w:val="lv-LV"/>
        </w:rPr>
        <w:t>.</w:t>
      </w:r>
    </w:p>
    <w:p w14:paraId="6E423B61" w14:textId="16E337A4" w:rsidR="0015091B" w:rsidRDefault="0015091B" w:rsidP="00ED77D7">
      <w:pPr>
        <w:pStyle w:val="BodyText"/>
        <w:spacing w:before="120" w:line="240" w:lineRule="auto"/>
        <w:ind w:left="-709" w:right="-6"/>
        <w:rPr>
          <w:lang w:val="lv-LV"/>
        </w:rPr>
      </w:pPr>
      <w:r w:rsidRPr="5F029ED0">
        <w:rPr>
          <w:lang w:val="lv-LV"/>
        </w:rPr>
        <w:t>9.2.3. SAM (</w:t>
      </w:r>
      <w:r w:rsidRPr="5F029ED0">
        <w:rPr>
          <w:i/>
          <w:iCs/>
          <w:lang w:val="lv-LV"/>
        </w:rPr>
        <w:t xml:space="preserve">atbalstīt prioritāro (sirds un asinsvadu, onkoloģijas, bērnu (sākot no perinatālā un </w:t>
      </w:r>
      <w:proofErr w:type="spellStart"/>
      <w:r w:rsidRPr="5F029ED0">
        <w:rPr>
          <w:i/>
          <w:iCs/>
          <w:lang w:val="lv-LV"/>
        </w:rPr>
        <w:t>neonatālā</w:t>
      </w:r>
      <w:proofErr w:type="spellEnd"/>
      <w:r w:rsidRPr="5F029ED0">
        <w:rPr>
          <w:i/>
          <w:iCs/>
          <w:lang w:val="lv-LV"/>
        </w:rPr>
        <w:t xml:space="preserve"> perioda) aprūpes un garīgās veselības) veselības jomu veselības tīklu attīstības vadlīniju un kvalitātes nodrošināšanas sistēmas izstrādi un ieviešanu, jo īpaši sociālās atstumtības un nabadzības riskam pakļauto iedzīvotāju veselības uzlabošanai</w:t>
      </w:r>
      <w:r w:rsidRPr="5F029ED0">
        <w:rPr>
          <w:lang w:val="lv-LV"/>
        </w:rPr>
        <w:t>) vīriešu īpatsvars ir 8,4</w:t>
      </w:r>
      <w:r w:rsidR="00AE57FA">
        <w:rPr>
          <w:lang w:val="lv-LV"/>
        </w:rPr>
        <w:t> </w:t>
      </w:r>
      <w:r w:rsidRPr="5F029ED0">
        <w:rPr>
          <w:lang w:val="lv-LV"/>
        </w:rPr>
        <w:t>% un sieviešu – 91,6</w:t>
      </w:r>
      <w:r w:rsidR="00AE57FA">
        <w:rPr>
          <w:lang w:val="lv-LV"/>
        </w:rPr>
        <w:t> </w:t>
      </w:r>
      <w:r w:rsidRPr="5F029ED0">
        <w:rPr>
          <w:lang w:val="lv-LV"/>
        </w:rPr>
        <w:t>%</w:t>
      </w:r>
      <w:r w:rsidR="00AE57FA">
        <w:rPr>
          <w:lang w:val="lv-LV"/>
        </w:rPr>
        <w:t xml:space="preserve">; </w:t>
      </w:r>
      <w:r w:rsidRPr="5F029ED0">
        <w:rPr>
          <w:lang w:val="lv-LV"/>
        </w:rPr>
        <w:t xml:space="preserve">mērķa grupa ir </w:t>
      </w:r>
      <w:r w:rsidRPr="00461C22">
        <w:rPr>
          <w:b/>
          <w:bCs/>
          <w:lang w:val="lv-LV"/>
        </w:rPr>
        <w:t>veselības jomā strādājošie un ārstniecības personāls</w:t>
      </w:r>
      <w:r w:rsidRPr="5F029ED0">
        <w:rPr>
          <w:lang w:val="lv-LV"/>
        </w:rPr>
        <w:t xml:space="preserve">. </w:t>
      </w:r>
    </w:p>
    <w:p w14:paraId="7DECFB96" w14:textId="44A89C47" w:rsidR="0015091B" w:rsidRDefault="0015091B" w:rsidP="00ED77D7">
      <w:pPr>
        <w:pStyle w:val="BodyText"/>
        <w:spacing w:before="120" w:line="240" w:lineRule="auto"/>
        <w:ind w:left="-709" w:right="-6"/>
        <w:rPr>
          <w:shd w:val="clear" w:color="auto" w:fill="FFFFFF"/>
          <w:lang w:val="lv-LV"/>
        </w:rPr>
      </w:pPr>
      <w:r w:rsidRPr="009801CA">
        <w:rPr>
          <w:lang w:val="lv-LV"/>
        </w:rPr>
        <w:t>9.2.6. SAM (</w:t>
      </w:r>
      <w:r w:rsidRPr="5F029ED0">
        <w:rPr>
          <w:i/>
          <w:iCs/>
          <w:lang w:val="lv-LV"/>
        </w:rPr>
        <w:t>uzlabot ārstniecības un ārstniecības atbalsta personāla kvalifikāciju</w:t>
      </w:r>
      <w:r w:rsidRPr="009801CA">
        <w:rPr>
          <w:lang w:val="lv-LV"/>
        </w:rPr>
        <w:t>) vīriešu īpatsvars ir 6,6</w:t>
      </w:r>
      <w:r w:rsidR="00AE57FA">
        <w:rPr>
          <w:lang w:val="lv-LV"/>
        </w:rPr>
        <w:t> </w:t>
      </w:r>
      <w:r w:rsidRPr="009801CA">
        <w:rPr>
          <w:lang w:val="lv-LV"/>
        </w:rPr>
        <w:t>% un sieviešu – 93,4</w:t>
      </w:r>
      <w:r w:rsidR="00AE57FA">
        <w:rPr>
          <w:lang w:val="lv-LV"/>
        </w:rPr>
        <w:t> </w:t>
      </w:r>
      <w:r w:rsidRPr="009801CA">
        <w:rPr>
          <w:lang w:val="lv-LV"/>
        </w:rPr>
        <w:t>%</w:t>
      </w:r>
      <w:r w:rsidR="00AE57FA">
        <w:rPr>
          <w:lang w:val="lv-LV"/>
        </w:rPr>
        <w:t>;</w:t>
      </w:r>
      <w:r w:rsidRPr="009801CA">
        <w:rPr>
          <w:lang w:val="lv-LV"/>
        </w:rPr>
        <w:t xml:space="preserve"> mērķa grupa ir</w:t>
      </w:r>
      <w:r w:rsidRPr="00E05AE6">
        <w:rPr>
          <w:shd w:val="clear" w:color="auto" w:fill="FFFFFF"/>
          <w:lang w:val="lv-LV"/>
        </w:rPr>
        <w:t xml:space="preserve"> ārstniecības un ārstniecības atbalsta personāls, </w:t>
      </w:r>
      <w:r w:rsidRPr="00461C22">
        <w:rPr>
          <w:b/>
          <w:bCs/>
          <w:shd w:val="clear" w:color="auto" w:fill="FFFFFF"/>
          <w:lang w:val="lv-LV"/>
        </w:rPr>
        <w:t>sociālā jomā strādājošie speciālisti un farmaceitiskās aprūpes pakalpojumu sniedzēji</w:t>
      </w:r>
      <w:r w:rsidRPr="00E05AE6">
        <w:rPr>
          <w:shd w:val="clear" w:color="auto" w:fill="FFFFFF"/>
          <w:lang w:val="lv-LV"/>
        </w:rPr>
        <w:t>.</w:t>
      </w:r>
    </w:p>
    <w:p w14:paraId="077C935F" w14:textId="297931AF" w:rsidR="0015091B" w:rsidRDefault="0015091B" w:rsidP="00ED77D7">
      <w:pPr>
        <w:pStyle w:val="BodyText"/>
        <w:spacing w:before="120" w:line="240" w:lineRule="auto"/>
        <w:ind w:left="-709" w:right="-6"/>
        <w:rPr>
          <w:lang w:val="lv-LV"/>
        </w:rPr>
      </w:pPr>
      <w:r w:rsidRPr="5F029ED0">
        <w:rPr>
          <w:lang w:val="lv-LV"/>
        </w:rPr>
        <w:t xml:space="preserve">Oficiālā statistikas portāla </w:t>
      </w:r>
      <w:r w:rsidR="00AE57FA" w:rsidRPr="5F029ED0">
        <w:rPr>
          <w:lang w:val="lv-LV"/>
        </w:rPr>
        <w:t>2024. gada sākum</w:t>
      </w:r>
      <w:r w:rsidR="00AE57FA">
        <w:rPr>
          <w:lang w:val="lv-LV"/>
        </w:rPr>
        <w:t>a</w:t>
      </w:r>
      <w:r w:rsidR="00AE57FA" w:rsidRPr="5F029ED0">
        <w:rPr>
          <w:lang w:val="lv-LV"/>
        </w:rPr>
        <w:t xml:space="preserve"> </w:t>
      </w:r>
      <w:r w:rsidRPr="5F029ED0">
        <w:rPr>
          <w:lang w:val="lv-LV"/>
        </w:rPr>
        <w:t xml:space="preserve">dati liecina par </w:t>
      </w:r>
      <w:r w:rsidRPr="0020680A">
        <w:rPr>
          <w:b/>
          <w:lang w:val="lv-LV"/>
        </w:rPr>
        <w:t>izteiktu dzimuma segregāciju atsevišķās profesijās</w:t>
      </w:r>
      <w:r w:rsidR="002644E2">
        <w:rPr>
          <w:b/>
          <w:lang w:val="lv-LV"/>
        </w:rPr>
        <w:t>:</w:t>
      </w:r>
      <w:r w:rsidRPr="00816C66">
        <w:rPr>
          <w:rStyle w:val="FootnoteReference"/>
          <w:lang w:val="lv-LV"/>
        </w:rPr>
        <w:footnoteReference w:id="4"/>
      </w:r>
      <w:r w:rsidRPr="5F029ED0">
        <w:rPr>
          <w:lang w:val="lv-LV"/>
        </w:rPr>
        <w:t xml:space="preserve"> sociālajā un sociālo pakalpojumu jomā nodarbināto vidū 91,2</w:t>
      </w:r>
      <w:r w:rsidR="00AE57FA">
        <w:rPr>
          <w:lang w:val="lv-LV"/>
        </w:rPr>
        <w:t> </w:t>
      </w:r>
      <w:r w:rsidRPr="5F029ED0">
        <w:rPr>
          <w:lang w:val="lv-LV"/>
        </w:rPr>
        <w:t>% ir sievietes (17 062) un 8,8</w:t>
      </w:r>
      <w:r w:rsidR="00AE57FA">
        <w:rPr>
          <w:lang w:val="lv-LV"/>
        </w:rPr>
        <w:t> </w:t>
      </w:r>
      <w:r w:rsidRPr="5F029ED0">
        <w:rPr>
          <w:lang w:val="lv-LV"/>
        </w:rPr>
        <w:t>% ir vīrieši (1 645), pirmsskolas, pamatskolas un vidējā izglītībā nodarbināto (pedago</w:t>
      </w:r>
      <w:r w:rsidR="00AE57FA">
        <w:rPr>
          <w:lang w:val="lv-LV"/>
        </w:rPr>
        <w:t>g</w:t>
      </w:r>
      <w:r w:rsidRPr="5F029ED0">
        <w:rPr>
          <w:lang w:val="lv-LV"/>
        </w:rPr>
        <w:t>i, metodikas speciālisti, vadītāji, skolotāju palīgi) vidū 93,4</w:t>
      </w:r>
      <w:r w:rsidR="00AE57FA">
        <w:rPr>
          <w:lang w:val="lv-LV"/>
        </w:rPr>
        <w:t> </w:t>
      </w:r>
      <w:r w:rsidRPr="5F029ED0">
        <w:rPr>
          <w:lang w:val="lv-LV"/>
        </w:rPr>
        <w:t>% ir sievietes (38 052) un 6,6</w:t>
      </w:r>
      <w:r w:rsidR="00AE57FA">
        <w:rPr>
          <w:lang w:val="lv-LV"/>
        </w:rPr>
        <w:t> </w:t>
      </w:r>
      <w:r w:rsidRPr="5F029ED0">
        <w:rPr>
          <w:lang w:val="lv-LV"/>
        </w:rPr>
        <w:t>% ir vīrieši (2 694),  un veselības aprūpē (ārsti, ārstniecības personāls, speciālisti un vadītāji) nodarbināto vidū 88,8</w:t>
      </w:r>
      <w:r w:rsidR="00AE57FA">
        <w:rPr>
          <w:lang w:val="lv-LV"/>
        </w:rPr>
        <w:t> </w:t>
      </w:r>
      <w:r w:rsidRPr="5F029ED0">
        <w:rPr>
          <w:lang w:val="lv-LV"/>
        </w:rPr>
        <w:t>% ir sievietes (33 017) un 11,2</w:t>
      </w:r>
      <w:r w:rsidR="00AE57FA">
        <w:rPr>
          <w:lang w:val="lv-LV"/>
        </w:rPr>
        <w:t> </w:t>
      </w:r>
      <w:r w:rsidRPr="5F029ED0">
        <w:rPr>
          <w:lang w:val="lv-LV"/>
        </w:rPr>
        <w:t>% ir vīrieši (4 159).</w:t>
      </w:r>
    </w:p>
    <w:p w14:paraId="2D56A98B" w14:textId="2C6B286F" w:rsidR="0015091B" w:rsidRDefault="0015091B" w:rsidP="00ED77D7">
      <w:pPr>
        <w:pStyle w:val="BodyText"/>
        <w:spacing w:before="120" w:after="120" w:line="240" w:lineRule="auto"/>
        <w:ind w:left="-709" w:right="-6"/>
        <w:rPr>
          <w:rFonts w:eastAsia="Times New Roman"/>
          <w:lang w:val="lv-LV"/>
        </w:rPr>
      </w:pPr>
      <w:r w:rsidRPr="00277AF6">
        <w:rPr>
          <w:rFonts w:eastAsia="Times New Roman"/>
          <w:b/>
          <w:lang w:val="lv-LV"/>
        </w:rPr>
        <w:t>Neliela disproporcija</w:t>
      </w:r>
      <w:r>
        <w:rPr>
          <w:rFonts w:eastAsia="Times New Roman"/>
          <w:lang w:val="lv-LV"/>
        </w:rPr>
        <w:t xml:space="preserve"> ir </w:t>
      </w:r>
      <w:r w:rsidRPr="5F029ED0">
        <w:rPr>
          <w:rFonts w:eastAsia="Times New Roman"/>
          <w:lang w:val="lv-LV"/>
        </w:rPr>
        <w:t>9.2.4. SAM (</w:t>
      </w:r>
      <w:r w:rsidRPr="5F029ED0">
        <w:rPr>
          <w:rFonts w:eastAsia="Times New Roman"/>
          <w:i/>
          <w:iCs/>
          <w:lang w:val="lv-LV"/>
        </w:rPr>
        <w:t>veselības veicināšanas un slimību profilakses pakalpojumu pieejamība</w:t>
      </w:r>
      <w:r w:rsidRPr="5F029ED0">
        <w:rPr>
          <w:rFonts w:eastAsia="Times New Roman"/>
          <w:lang w:val="lv-LV"/>
        </w:rPr>
        <w:t>), kura mērķa grupa bija visi Latvijas iedzīvotāji, jo īpaši teritoriālās, sociālās atstumtības un nabadzības riskam pakļautās iedzīvotāju grupas</w:t>
      </w:r>
      <w:r>
        <w:rPr>
          <w:rFonts w:eastAsia="Times New Roman"/>
          <w:lang w:val="lv-LV"/>
        </w:rPr>
        <w:t xml:space="preserve"> </w:t>
      </w:r>
      <w:r w:rsidR="004A7EF5" w:rsidRPr="009801CA">
        <w:rPr>
          <w:lang w:val="lv-LV"/>
        </w:rPr>
        <w:t>–</w:t>
      </w:r>
      <w:r>
        <w:rPr>
          <w:rFonts w:eastAsia="Times New Roman"/>
          <w:lang w:val="lv-LV"/>
        </w:rPr>
        <w:t xml:space="preserve"> </w:t>
      </w:r>
      <w:r w:rsidRPr="5F029ED0">
        <w:rPr>
          <w:rFonts w:eastAsia="Times New Roman"/>
          <w:lang w:val="lv-LV"/>
        </w:rPr>
        <w:t xml:space="preserve">sieviešu īpatsvars </w:t>
      </w:r>
      <w:r>
        <w:rPr>
          <w:rFonts w:eastAsia="Times New Roman"/>
          <w:lang w:val="lv-LV"/>
        </w:rPr>
        <w:t xml:space="preserve">šajā SAM </w:t>
      </w:r>
      <w:r w:rsidRPr="5F029ED0">
        <w:rPr>
          <w:rFonts w:eastAsia="Times New Roman"/>
          <w:lang w:val="lv-LV"/>
        </w:rPr>
        <w:t>ir 68</w:t>
      </w:r>
      <w:r w:rsidR="004A7EF5">
        <w:rPr>
          <w:rFonts w:eastAsia="Times New Roman"/>
          <w:lang w:val="lv-LV"/>
        </w:rPr>
        <w:t> </w:t>
      </w:r>
      <w:r w:rsidRPr="5F029ED0">
        <w:rPr>
          <w:rFonts w:eastAsia="Times New Roman"/>
          <w:lang w:val="lv-LV"/>
        </w:rPr>
        <w:t xml:space="preserve">% un vīriešu </w:t>
      </w:r>
      <w:r w:rsidR="004A7EF5" w:rsidRPr="009801CA">
        <w:rPr>
          <w:lang w:val="lv-LV"/>
        </w:rPr>
        <w:t>–</w:t>
      </w:r>
      <w:r w:rsidR="004A7EF5">
        <w:rPr>
          <w:lang w:val="lv-LV"/>
        </w:rPr>
        <w:t xml:space="preserve"> </w:t>
      </w:r>
      <w:r w:rsidRPr="5F029ED0">
        <w:rPr>
          <w:rFonts w:eastAsia="Times New Roman"/>
          <w:lang w:val="lv-LV"/>
        </w:rPr>
        <w:t>32</w:t>
      </w:r>
      <w:r w:rsidR="004A7EF5">
        <w:rPr>
          <w:rFonts w:eastAsia="Times New Roman"/>
          <w:lang w:val="lv-LV"/>
        </w:rPr>
        <w:t> </w:t>
      </w:r>
      <w:r w:rsidRPr="5F029ED0">
        <w:rPr>
          <w:rFonts w:eastAsia="Times New Roman"/>
          <w:lang w:val="lv-LV"/>
        </w:rPr>
        <w:t>%. Statistikas dati r</w:t>
      </w:r>
      <w:r>
        <w:rPr>
          <w:rFonts w:eastAsia="Times New Roman"/>
          <w:lang w:val="lv-LV"/>
        </w:rPr>
        <w:t>ā</w:t>
      </w:r>
      <w:r w:rsidRPr="5F029ED0">
        <w:rPr>
          <w:rFonts w:eastAsia="Times New Roman"/>
          <w:lang w:val="lv-LV"/>
        </w:rPr>
        <w:t>da, ka 2017.</w:t>
      </w:r>
      <w:r w:rsidR="004A7EF5" w:rsidRPr="009801CA">
        <w:rPr>
          <w:lang w:val="lv-LV"/>
        </w:rPr>
        <w:t>–</w:t>
      </w:r>
      <w:r w:rsidRPr="5F029ED0">
        <w:rPr>
          <w:rFonts w:eastAsia="Times New Roman"/>
          <w:lang w:val="lv-LV"/>
        </w:rPr>
        <w:t xml:space="preserve"> 2023. gad</w:t>
      </w:r>
      <w:r>
        <w:rPr>
          <w:rFonts w:eastAsia="Times New Roman"/>
          <w:lang w:val="lv-LV"/>
        </w:rPr>
        <w:t>a</w:t>
      </w:r>
      <w:r w:rsidRPr="5F029ED0">
        <w:rPr>
          <w:rFonts w:eastAsia="Times New Roman"/>
          <w:lang w:val="lv-LV"/>
        </w:rPr>
        <w:t xml:space="preserve"> periodā veselības stāvokļa pašnovērtējuma ietvaros 39,8</w:t>
      </w:r>
      <w:r w:rsidR="004A7EF5">
        <w:rPr>
          <w:rFonts w:eastAsia="Times New Roman"/>
          <w:lang w:val="lv-LV"/>
        </w:rPr>
        <w:t> </w:t>
      </w:r>
      <w:r w:rsidRPr="5F029ED0">
        <w:rPr>
          <w:rFonts w:eastAsia="Times New Roman"/>
          <w:lang w:val="lv-LV"/>
        </w:rPr>
        <w:t>% sievietes un 47,7</w:t>
      </w:r>
      <w:r w:rsidR="004A7EF5">
        <w:rPr>
          <w:rFonts w:eastAsia="Times New Roman"/>
          <w:lang w:val="lv-LV"/>
        </w:rPr>
        <w:t> </w:t>
      </w:r>
      <w:r w:rsidRPr="5F029ED0">
        <w:rPr>
          <w:rFonts w:eastAsia="Times New Roman"/>
          <w:lang w:val="lv-LV"/>
        </w:rPr>
        <w:t xml:space="preserve">% vīriešu vērtēja savu veselību kā </w:t>
      </w:r>
      <w:r w:rsidR="004A7EF5">
        <w:rPr>
          <w:rFonts w:eastAsia="Times New Roman"/>
          <w:lang w:val="lv-LV"/>
        </w:rPr>
        <w:t>“</w:t>
      </w:r>
      <w:r w:rsidRPr="5F029ED0">
        <w:rPr>
          <w:rFonts w:eastAsia="Times New Roman"/>
          <w:lang w:val="lv-LV"/>
        </w:rPr>
        <w:t>labu</w:t>
      </w:r>
      <w:r w:rsidR="004A7EF5">
        <w:rPr>
          <w:rFonts w:eastAsia="Times New Roman"/>
          <w:lang w:val="lv-LV"/>
        </w:rPr>
        <w:t>”</w:t>
      </w:r>
      <w:r w:rsidRPr="5F029ED0">
        <w:rPr>
          <w:rFonts w:eastAsia="Times New Roman"/>
          <w:lang w:val="lv-LV"/>
        </w:rPr>
        <w:t xml:space="preserve"> vai </w:t>
      </w:r>
      <w:r w:rsidR="004A7EF5">
        <w:rPr>
          <w:rFonts w:eastAsia="Times New Roman"/>
          <w:lang w:val="lv-LV"/>
        </w:rPr>
        <w:t>“</w:t>
      </w:r>
      <w:r w:rsidRPr="5F029ED0">
        <w:rPr>
          <w:rFonts w:eastAsia="Times New Roman"/>
          <w:lang w:val="lv-LV"/>
        </w:rPr>
        <w:t>ļoti labu</w:t>
      </w:r>
      <w:r w:rsidR="004A7EF5">
        <w:rPr>
          <w:rFonts w:eastAsia="Times New Roman"/>
          <w:lang w:val="lv-LV"/>
        </w:rPr>
        <w:t>”</w:t>
      </w:r>
      <w:r w:rsidRPr="5F029ED0">
        <w:rPr>
          <w:rFonts w:eastAsia="Times New Roman"/>
          <w:lang w:val="lv-LV"/>
        </w:rPr>
        <w:t xml:space="preserve">, kas liecina par to, ka </w:t>
      </w:r>
      <w:r w:rsidRPr="5F029ED0">
        <w:rPr>
          <w:rFonts w:eastAsia="Times New Roman"/>
          <w:b/>
          <w:bCs/>
          <w:lang w:val="lv-LV"/>
        </w:rPr>
        <w:t xml:space="preserve">vīrieši optimistiskāk vērtē savu veselības stāvokli un mazāk iesaistās veselības veicināšanas </w:t>
      </w:r>
      <w:r>
        <w:rPr>
          <w:rFonts w:eastAsia="Times New Roman"/>
          <w:b/>
          <w:bCs/>
          <w:lang w:val="lv-LV"/>
        </w:rPr>
        <w:t>pasākumos</w:t>
      </w:r>
      <w:r w:rsidRPr="5F029ED0">
        <w:rPr>
          <w:rFonts w:eastAsia="Times New Roman"/>
          <w:lang w:val="lv-LV"/>
        </w:rPr>
        <w:t>.</w:t>
      </w:r>
    </w:p>
    <w:p w14:paraId="22DF398D" w14:textId="77777777" w:rsidR="0015091B" w:rsidRPr="00461C22" w:rsidRDefault="0015091B" w:rsidP="00ED77D7">
      <w:pPr>
        <w:pStyle w:val="BodyText"/>
        <w:spacing w:before="120" w:after="120" w:line="240" w:lineRule="auto"/>
        <w:ind w:left="-709" w:right="-6"/>
        <w:rPr>
          <w:b/>
          <w:bCs/>
          <w:color w:val="C00000"/>
          <w:lang w:val="lv-LV"/>
        </w:rPr>
      </w:pPr>
      <w:r w:rsidRPr="00461C22">
        <w:rPr>
          <w:b/>
          <w:bCs/>
          <w:color w:val="C00000"/>
          <w:lang w:val="lv-LV"/>
        </w:rPr>
        <w:t>SAM, kuros dominē vīrieši kā projektu dalībnieki:</w:t>
      </w:r>
    </w:p>
    <w:p w14:paraId="319B85B1" w14:textId="125D09A4" w:rsidR="0015091B" w:rsidRDefault="0015091B" w:rsidP="00ED77D7">
      <w:pPr>
        <w:pStyle w:val="BodyText"/>
        <w:spacing w:before="120" w:after="120" w:line="240" w:lineRule="auto"/>
        <w:ind w:left="-709" w:right="-6"/>
        <w:rPr>
          <w:lang w:val="lv-LV"/>
        </w:rPr>
      </w:pPr>
      <w:r w:rsidRPr="5F029ED0">
        <w:rPr>
          <w:lang w:val="lv-LV"/>
        </w:rPr>
        <w:t>9.1.2. SAM (</w:t>
      </w:r>
      <w:r w:rsidRPr="5F029ED0">
        <w:rPr>
          <w:i/>
          <w:iCs/>
          <w:lang w:val="lv-LV"/>
        </w:rPr>
        <w:t>palielināt bijušo ieslodzīto integrāciju sabiedrībā un darba tirgū</w:t>
      </w:r>
      <w:r w:rsidRPr="5F029ED0">
        <w:rPr>
          <w:lang w:val="lv-LV"/>
        </w:rPr>
        <w:t>) vīriešu īpatsvars ir 86,1% un sieviešu – 13,9%</w:t>
      </w:r>
      <w:r w:rsidR="00217927">
        <w:rPr>
          <w:lang w:val="lv-LV"/>
        </w:rPr>
        <w:t>;</w:t>
      </w:r>
      <w:r w:rsidRPr="5F029ED0">
        <w:rPr>
          <w:lang w:val="lv-LV"/>
        </w:rPr>
        <w:t xml:space="preserve"> </w:t>
      </w:r>
      <w:r w:rsidRPr="00461C22">
        <w:rPr>
          <w:shd w:val="clear" w:color="auto" w:fill="FFFFFF"/>
          <w:lang w:val="lv-LV"/>
        </w:rPr>
        <w:t>mērķa grupa ir ieslodzītie un bijušie ieslodzītie, kā arī bijušo ieslodzīto ģimenes</w:t>
      </w:r>
      <w:r>
        <w:rPr>
          <w:lang w:val="lv-LV"/>
        </w:rPr>
        <w:t>, kas atbilst statistikai par ieslodzījumā esošajām personām</w:t>
      </w:r>
      <w:r>
        <w:rPr>
          <w:rStyle w:val="FootnoteReference"/>
          <w:lang w:val="lv-LV"/>
        </w:rPr>
        <w:footnoteReference w:id="5"/>
      </w:r>
      <w:r>
        <w:rPr>
          <w:lang w:val="lv-LV"/>
        </w:rPr>
        <w:t xml:space="preserve"> – vidēji periodā no 2014. līdz 2023.</w:t>
      </w:r>
      <w:r w:rsidR="00217927">
        <w:rPr>
          <w:lang w:val="lv-LV"/>
        </w:rPr>
        <w:t xml:space="preserve"> </w:t>
      </w:r>
      <w:r>
        <w:rPr>
          <w:lang w:val="lv-LV"/>
        </w:rPr>
        <w:t>gadam vīriešu īpatsvars bija 92,1</w:t>
      </w:r>
      <w:r w:rsidR="00217927">
        <w:rPr>
          <w:lang w:val="lv-LV"/>
        </w:rPr>
        <w:t> </w:t>
      </w:r>
      <w:r>
        <w:rPr>
          <w:lang w:val="lv-LV"/>
        </w:rPr>
        <w:t>%</w:t>
      </w:r>
      <w:r w:rsidR="00217927">
        <w:rPr>
          <w:lang w:val="lv-LV"/>
        </w:rPr>
        <w:t xml:space="preserve"> </w:t>
      </w:r>
      <w:r>
        <w:rPr>
          <w:lang w:val="lv-LV"/>
        </w:rPr>
        <w:t xml:space="preserve">un sieviešu </w:t>
      </w:r>
      <w:r w:rsidR="00217927" w:rsidRPr="009801CA">
        <w:rPr>
          <w:lang w:val="lv-LV"/>
        </w:rPr>
        <w:t>–</w:t>
      </w:r>
      <w:r w:rsidR="00217927">
        <w:rPr>
          <w:lang w:val="lv-LV"/>
        </w:rPr>
        <w:t xml:space="preserve"> </w:t>
      </w:r>
      <w:r>
        <w:rPr>
          <w:lang w:val="lv-LV"/>
        </w:rPr>
        <w:t>7,9</w:t>
      </w:r>
      <w:r w:rsidR="00217927">
        <w:rPr>
          <w:lang w:val="lv-LV"/>
        </w:rPr>
        <w:t> </w:t>
      </w:r>
      <w:r>
        <w:rPr>
          <w:lang w:val="lv-LV"/>
        </w:rPr>
        <w:t>%</w:t>
      </w:r>
      <w:r w:rsidR="00217927">
        <w:rPr>
          <w:lang w:val="lv-LV"/>
        </w:rPr>
        <w:t>.</w:t>
      </w:r>
    </w:p>
    <w:p w14:paraId="3664A407" w14:textId="1647890F" w:rsidR="0015091B" w:rsidRPr="00EB3299" w:rsidRDefault="0015091B" w:rsidP="00ED77D7">
      <w:pPr>
        <w:pStyle w:val="BodyText"/>
        <w:spacing w:line="240" w:lineRule="auto"/>
        <w:ind w:left="-709" w:right="-7"/>
        <w:rPr>
          <w:lang w:val="lv-LV"/>
        </w:rPr>
      </w:pPr>
      <w:r w:rsidRPr="5F029ED0">
        <w:rPr>
          <w:lang w:val="lv-LV"/>
        </w:rPr>
        <w:t>9.2.2. SAM (</w:t>
      </w:r>
      <w:r w:rsidRPr="00461C22">
        <w:rPr>
          <w:i/>
          <w:iCs/>
          <w:lang w:val="lv-LV"/>
        </w:rPr>
        <w:t>palielināt kvalitatīvu institucionālai aprūpei alternatīvu sociālo pakalpojumu dzīvesvietā un ģimeniskai videi pietuvinātu pakalpojumu pieejamību personām ar invaliditāti un bērniem</w:t>
      </w:r>
      <w:r w:rsidRPr="5F029ED0">
        <w:rPr>
          <w:lang w:val="lv-LV"/>
        </w:rPr>
        <w:t xml:space="preserve">) </w:t>
      </w:r>
      <w:r w:rsidRPr="00EB3299">
        <w:rPr>
          <w:lang w:val="lv-LV"/>
        </w:rPr>
        <w:t>vīriešu īpatsvars ir 61,1</w:t>
      </w:r>
      <w:r w:rsidR="00217927">
        <w:rPr>
          <w:lang w:val="lv-LV"/>
        </w:rPr>
        <w:t> </w:t>
      </w:r>
      <w:r w:rsidRPr="00EB3299">
        <w:rPr>
          <w:lang w:val="lv-LV"/>
        </w:rPr>
        <w:t xml:space="preserve">% un sieviešu </w:t>
      </w:r>
      <w:r w:rsidR="00217927" w:rsidRPr="009801CA">
        <w:rPr>
          <w:lang w:val="lv-LV"/>
        </w:rPr>
        <w:t>–</w:t>
      </w:r>
      <w:r w:rsidR="00217927">
        <w:rPr>
          <w:lang w:val="lv-LV"/>
        </w:rPr>
        <w:t xml:space="preserve"> </w:t>
      </w:r>
      <w:r w:rsidRPr="00EB3299">
        <w:rPr>
          <w:lang w:val="lv-LV"/>
        </w:rPr>
        <w:t>38,9</w:t>
      </w:r>
      <w:r w:rsidR="00217927">
        <w:rPr>
          <w:lang w:val="lv-LV"/>
        </w:rPr>
        <w:t> </w:t>
      </w:r>
      <w:r w:rsidRPr="00EB3299">
        <w:rPr>
          <w:lang w:val="lv-LV"/>
        </w:rPr>
        <w:t>%.</w:t>
      </w:r>
    </w:p>
    <w:p w14:paraId="4DF57A62" w14:textId="77FC71B4" w:rsidR="0015091B" w:rsidRDefault="0015091B" w:rsidP="00ED77D7">
      <w:pPr>
        <w:pStyle w:val="BodyText"/>
        <w:spacing w:line="240" w:lineRule="auto"/>
        <w:ind w:left="-709" w:right="-7"/>
        <w:rPr>
          <w:lang w:val="lv-LV"/>
        </w:rPr>
      </w:pPr>
      <w:r w:rsidRPr="00EB3299">
        <w:rPr>
          <w:lang w:val="lv-LV"/>
        </w:rPr>
        <w:t>8.5.1 SAM (</w:t>
      </w:r>
      <w:r w:rsidRPr="00EB3299">
        <w:rPr>
          <w:i/>
          <w:iCs/>
          <w:lang w:val="lv-LV"/>
        </w:rPr>
        <w:t>palielināt kvalificētu profesionālās izglītības iestāžu audzēkņu skaitu pēc to dalības darba vidē balstītās mācībās vai mācību praksē uzņēmumā</w:t>
      </w:r>
      <w:r w:rsidRPr="00EB3299">
        <w:rPr>
          <w:lang w:val="lv-LV"/>
        </w:rPr>
        <w:t>) vīriešu īpatsvars ir 59,9</w:t>
      </w:r>
      <w:r w:rsidR="00217927">
        <w:rPr>
          <w:lang w:val="lv-LV"/>
        </w:rPr>
        <w:t> </w:t>
      </w:r>
      <w:r w:rsidRPr="00EB3299">
        <w:rPr>
          <w:lang w:val="lv-LV"/>
        </w:rPr>
        <w:t xml:space="preserve">% un sieviešu </w:t>
      </w:r>
      <w:r w:rsidR="00217927" w:rsidRPr="009801CA">
        <w:rPr>
          <w:lang w:val="lv-LV"/>
        </w:rPr>
        <w:t>–</w:t>
      </w:r>
      <w:r w:rsidR="00217927">
        <w:rPr>
          <w:lang w:val="lv-LV"/>
        </w:rPr>
        <w:t xml:space="preserve"> </w:t>
      </w:r>
      <w:r w:rsidRPr="00EB3299">
        <w:rPr>
          <w:lang w:val="lv-LV"/>
        </w:rPr>
        <w:t xml:space="preserve">40,1%. </w:t>
      </w:r>
      <w:r w:rsidR="00217927" w:rsidRPr="0036035A">
        <w:rPr>
          <w:lang w:val="lv-LV"/>
        </w:rPr>
        <w:t>Tas</w:t>
      </w:r>
      <w:r w:rsidR="00217927">
        <w:rPr>
          <w:lang w:val="lv-LV"/>
        </w:rPr>
        <w:t xml:space="preserve"> saistīts ar lielāku vīriešu īpatsvaru</w:t>
      </w:r>
      <w:r w:rsidR="00217927" w:rsidRPr="0036035A">
        <w:rPr>
          <w:lang w:val="lv-LV"/>
        </w:rPr>
        <w:t xml:space="preserve"> </w:t>
      </w:r>
      <w:r w:rsidR="00217927" w:rsidRPr="5F029ED0">
        <w:rPr>
          <w:lang w:val="lv-LV"/>
        </w:rPr>
        <w:t>profesionālo izglītības iestāžu izglītojamo vidū laikā no 2017. līdz 2023. gadam (laika periodā, kad tika īstenots 8.5.1.</w:t>
      </w:r>
      <w:r w:rsidR="00217927">
        <w:rPr>
          <w:lang w:val="lv-LV"/>
        </w:rPr>
        <w:t xml:space="preserve"> </w:t>
      </w:r>
      <w:r w:rsidR="00217927" w:rsidRPr="5F029ED0">
        <w:rPr>
          <w:lang w:val="lv-LV"/>
        </w:rPr>
        <w:t>SAM projekt</w:t>
      </w:r>
      <w:r w:rsidR="00217927">
        <w:rPr>
          <w:lang w:val="lv-LV"/>
        </w:rPr>
        <w:t>s</w:t>
      </w:r>
      <w:r w:rsidR="00217927" w:rsidRPr="5F029ED0">
        <w:rPr>
          <w:lang w:val="lv-LV"/>
        </w:rPr>
        <w:t>)</w:t>
      </w:r>
      <w:r w:rsidR="00217927">
        <w:rPr>
          <w:lang w:val="lv-LV"/>
        </w:rPr>
        <w:t xml:space="preserve"> </w:t>
      </w:r>
      <w:r w:rsidR="00217927">
        <w:rPr>
          <w:rFonts w:eastAsia="Calibri"/>
          <w:b/>
          <w:color w:val="000000"/>
        </w:rPr>
        <w:t>–</w:t>
      </w:r>
      <w:r w:rsidR="00217927" w:rsidRPr="5F029ED0">
        <w:rPr>
          <w:lang w:val="lv-LV"/>
        </w:rPr>
        <w:t xml:space="preserve"> vīriešu </w:t>
      </w:r>
      <w:r w:rsidR="00217927">
        <w:rPr>
          <w:lang w:val="lv-LV"/>
        </w:rPr>
        <w:t xml:space="preserve">bija </w:t>
      </w:r>
      <w:r w:rsidR="00217927" w:rsidRPr="5F029ED0">
        <w:rPr>
          <w:lang w:val="lv-LV"/>
        </w:rPr>
        <w:t>55,8</w:t>
      </w:r>
      <w:r w:rsidR="00217927">
        <w:rPr>
          <w:lang w:val="lv-LV"/>
        </w:rPr>
        <w:t> </w:t>
      </w:r>
      <w:r w:rsidR="00217927" w:rsidRPr="5F029ED0">
        <w:rPr>
          <w:lang w:val="lv-LV"/>
        </w:rPr>
        <w:t>%</w:t>
      </w:r>
      <w:r w:rsidR="00217927">
        <w:rPr>
          <w:lang w:val="lv-LV"/>
        </w:rPr>
        <w:t xml:space="preserve">, </w:t>
      </w:r>
      <w:r w:rsidR="00217927" w:rsidRPr="5F029ED0">
        <w:rPr>
          <w:lang w:val="lv-LV"/>
        </w:rPr>
        <w:t xml:space="preserve">sieviešu </w:t>
      </w:r>
      <w:r w:rsidR="00217927">
        <w:rPr>
          <w:rFonts w:eastAsia="Calibri"/>
          <w:b/>
          <w:color w:val="000000"/>
        </w:rPr>
        <w:t>–</w:t>
      </w:r>
      <w:r w:rsidR="00217927" w:rsidRPr="5F029ED0" w:rsidDel="005B5D06">
        <w:rPr>
          <w:lang w:val="lv-LV"/>
        </w:rPr>
        <w:t xml:space="preserve"> </w:t>
      </w:r>
      <w:r w:rsidR="00217927" w:rsidRPr="5F029ED0">
        <w:rPr>
          <w:lang w:val="lv-LV"/>
        </w:rPr>
        <w:t>44,2</w:t>
      </w:r>
      <w:r w:rsidR="00217927">
        <w:rPr>
          <w:lang w:val="lv-LV"/>
        </w:rPr>
        <w:t> </w:t>
      </w:r>
      <w:r w:rsidR="00217927" w:rsidRPr="5F029ED0">
        <w:rPr>
          <w:lang w:val="lv-LV"/>
        </w:rPr>
        <w:t>%</w:t>
      </w:r>
      <w:r w:rsidR="00217927">
        <w:rPr>
          <w:lang w:val="lv-LV"/>
        </w:rPr>
        <w:t>.</w:t>
      </w:r>
      <w:r>
        <w:rPr>
          <w:rStyle w:val="FootnoteReference"/>
          <w:lang w:val="lv-LV"/>
        </w:rPr>
        <w:footnoteReference w:id="6"/>
      </w:r>
    </w:p>
    <w:p w14:paraId="0009FDD3" w14:textId="77777777" w:rsidR="0015091B" w:rsidRPr="00461C22" w:rsidRDefault="0015091B" w:rsidP="00ED77D7">
      <w:pPr>
        <w:pStyle w:val="BodyText"/>
        <w:spacing w:before="159"/>
        <w:ind w:left="0" w:right="-7" w:hanging="709"/>
        <w:rPr>
          <w:b/>
          <w:bCs/>
          <w:color w:val="C00000"/>
          <w:lang w:val="lv-LV"/>
        </w:rPr>
      </w:pPr>
      <w:r w:rsidRPr="00461C22">
        <w:rPr>
          <w:b/>
          <w:bCs/>
          <w:color w:val="C00000"/>
          <w:lang w:val="lv-LV"/>
        </w:rPr>
        <w:t>Dalībnieki dalījumā pēc vecuma</w:t>
      </w:r>
    </w:p>
    <w:p w14:paraId="1A5B2F84" w14:textId="4C93F7B4" w:rsidR="0015091B" w:rsidRDefault="0015091B" w:rsidP="00ED77D7">
      <w:pPr>
        <w:pStyle w:val="BodyText"/>
        <w:spacing w:before="159"/>
        <w:ind w:left="-709" w:right="-7"/>
        <w:rPr>
          <w:b/>
          <w:bCs/>
          <w:noProof/>
          <w:lang w:val="lv-LV"/>
        </w:rPr>
      </w:pPr>
      <w:r w:rsidRPr="6FA4F3E9">
        <w:rPr>
          <w:lang w:val="lv-LV"/>
        </w:rPr>
        <w:t xml:space="preserve">Analizējot ESF dalībnieku iesaisti projektos </w:t>
      </w:r>
      <w:r w:rsidRPr="6FA4F3E9">
        <w:rPr>
          <w:b/>
          <w:bCs/>
          <w:lang w:val="lv-LV"/>
        </w:rPr>
        <w:t xml:space="preserve">dalījumā pēc vecuma </w:t>
      </w:r>
      <w:r w:rsidRPr="6FA4F3E9">
        <w:rPr>
          <w:lang w:val="lv-LV"/>
        </w:rPr>
        <w:t>(</w:t>
      </w:r>
      <w:r w:rsidR="00217927">
        <w:rPr>
          <w:lang w:val="lv-LV"/>
        </w:rPr>
        <w:t xml:space="preserve">sk. </w:t>
      </w:r>
      <w:r w:rsidRPr="6FA4F3E9">
        <w:rPr>
          <w:lang w:val="lv-LV"/>
        </w:rPr>
        <w:t>4.</w:t>
      </w:r>
      <w:r w:rsidR="00217927">
        <w:rPr>
          <w:lang w:val="lv-LV"/>
        </w:rPr>
        <w:t xml:space="preserve"> </w:t>
      </w:r>
      <w:r w:rsidRPr="6FA4F3E9">
        <w:rPr>
          <w:lang w:val="lv-LV"/>
        </w:rPr>
        <w:t>attēl</w:t>
      </w:r>
      <w:r w:rsidR="00217927">
        <w:rPr>
          <w:lang w:val="lv-LV"/>
        </w:rPr>
        <w:t>u</w:t>
      </w:r>
      <w:r w:rsidRPr="6FA4F3E9">
        <w:rPr>
          <w:lang w:val="lv-LV"/>
        </w:rPr>
        <w:t xml:space="preserve">), secināms, ka </w:t>
      </w:r>
      <w:r>
        <w:rPr>
          <w:lang w:val="lv-LV"/>
        </w:rPr>
        <w:t>lielākais dalībnieku īpatsvars</w:t>
      </w:r>
      <w:r w:rsidRPr="6FA4F3E9">
        <w:rPr>
          <w:lang w:val="lv-LV"/>
        </w:rPr>
        <w:t xml:space="preserve"> bija vecuma grupā no </w:t>
      </w:r>
      <w:r w:rsidRPr="00461C22">
        <w:rPr>
          <w:b/>
          <w:bCs/>
          <w:lang w:val="lv-LV"/>
        </w:rPr>
        <w:t>25 līdz 59 gadiem</w:t>
      </w:r>
      <w:r w:rsidRPr="6FA4F3E9">
        <w:rPr>
          <w:lang w:val="lv-LV"/>
        </w:rPr>
        <w:t xml:space="preserve"> (361 291 jeb 74,6</w:t>
      </w:r>
      <w:r w:rsidR="00217927">
        <w:rPr>
          <w:lang w:val="lv-LV"/>
        </w:rPr>
        <w:t> </w:t>
      </w:r>
      <w:r w:rsidRPr="6FA4F3E9">
        <w:rPr>
          <w:lang w:val="lv-LV"/>
        </w:rPr>
        <w:t xml:space="preserve">% no dalībnieku kopskaita), ko </w:t>
      </w:r>
      <w:r w:rsidR="00217927">
        <w:rPr>
          <w:lang w:val="lv-LV"/>
        </w:rPr>
        <w:t xml:space="preserve">nepārprotami </w:t>
      </w:r>
      <w:r w:rsidRPr="6FA4F3E9">
        <w:rPr>
          <w:lang w:val="lv-LV"/>
        </w:rPr>
        <w:t>ietekmē SAM ietvaros noteiktie mērķi un mērķa grupas. Vismazāk dalībnieku bija vecuma grupā no 0 līdz 4 gadiem (1,1</w:t>
      </w:r>
      <w:r w:rsidR="00217927">
        <w:rPr>
          <w:lang w:val="lv-LV"/>
        </w:rPr>
        <w:t> </w:t>
      </w:r>
      <w:r w:rsidRPr="6FA4F3E9">
        <w:rPr>
          <w:lang w:val="lv-LV"/>
        </w:rPr>
        <w:t>% no dalībnieku kopskaita) un vecuma grupā, sākot no 65 gadiem (2,8</w:t>
      </w:r>
      <w:r w:rsidR="00217927">
        <w:rPr>
          <w:lang w:val="lv-LV"/>
        </w:rPr>
        <w:t> </w:t>
      </w:r>
      <w:r w:rsidRPr="6FA4F3E9">
        <w:rPr>
          <w:lang w:val="lv-LV"/>
        </w:rPr>
        <w:t xml:space="preserve">% no dalībnieku kopskaita). </w:t>
      </w:r>
      <w:r w:rsidRPr="6FA4F3E9">
        <w:rPr>
          <w:b/>
          <w:bCs/>
          <w:noProof/>
          <w:lang w:val="lv-LV"/>
        </w:rPr>
        <w:t xml:space="preserve">                                                                                                                    </w:t>
      </w:r>
    </w:p>
    <w:p w14:paraId="49103CEA" w14:textId="77777777" w:rsidR="003A163A" w:rsidRDefault="003A163A" w:rsidP="0015091B">
      <w:pPr>
        <w:pStyle w:val="BodyText"/>
        <w:spacing w:line="240" w:lineRule="auto"/>
        <w:ind w:right="-58"/>
        <w:jc w:val="right"/>
        <w:rPr>
          <w:noProof/>
          <w:lang w:val="lv-LV"/>
        </w:rPr>
      </w:pPr>
    </w:p>
    <w:p w14:paraId="35CCBAF9" w14:textId="77777777" w:rsidR="003A163A" w:rsidRDefault="003A163A" w:rsidP="0015091B">
      <w:pPr>
        <w:pStyle w:val="BodyText"/>
        <w:spacing w:line="240" w:lineRule="auto"/>
        <w:ind w:right="-58"/>
        <w:jc w:val="right"/>
        <w:rPr>
          <w:noProof/>
          <w:lang w:val="lv-LV"/>
        </w:rPr>
      </w:pPr>
    </w:p>
    <w:p w14:paraId="13EEABB4" w14:textId="3D447CC5" w:rsidR="003A163A" w:rsidRDefault="003A163A" w:rsidP="0015091B">
      <w:pPr>
        <w:pStyle w:val="BodyText"/>
        <w:spacing w:line="240" w:lineRule="auto"/>
        <w:ind w:right="-58"/>
        <w:jc w:val="right"/>
        <w:rPr>
          <w:noProof/>
          <w:lang w:val="lv-LV"/>
        </w:rPr>
      </w:pPr>
    </w:p>
    <w:p w14:paraId="077373F3" w14:textId="7333F7B5" w:rsidR="0085371B" w:rsidRDefault="0085371B" w:rsidP="0015091B">
      <w:pPr>
        <w:pStyle w:val="BodyText"/>
        <w:spacing w:line="240" w:lineRule="auto"/>
        <w:ind w:right="-58"/>
        <w:jc w:val="right"/>
        <w:rPr>
          <w:noProof/>
          <w:lang w:val="lv-LV"/>
        </w:rPr>
      </w:pPr>
    </w:p>
    <w:p w14:paraId="2BB2D111" w14:textId="77777777" w:rsidR="0085371B" w:rsidRDefault="0085371B" w:rsidP="0085371B">
      <w:pPr>
        <w:pStyle w:val="BodyText"/>
        <w:spacing w:line="240" w:lineRule="auto"/>
        <w:ind w:left="-709" w:right="-58" w:firstLine="811"/>
        <w:jc w:val="right"/>
        <w:rPr>
          <w:noProof/>
          <w:lang w:val="lv-LV"/>
        </w:rPr>
      </w:pPr>
    </w:p>
    <w:p w14:paraId="4D0A8694" w14:textId="77777777" w:rsidR="003A163A" w:rsidRDefault="003A163A" w:rsidP="0015091B">
      <w:pPr>
        <w:pStyle w:val="BodyText"/>
        <w:spacing w:line="240" w:lineRule="auto"/>
        <w:ind w:right="-58"/>
        <w:jc w:val="right"/>
        <w:rPr>
          <w:noProof/>
          <w:lang w:val="lv-LV"/>
        </w:rPr>
      </w:pPr>
    </w:p>
    <w:p w14:paraId="649D5E0D" w14:textId="77777777" w:rsidR="003A163A" w:rsidRDefault="003A163A" w:rsidP="0015091B">
      <w:pPr>
        <w:pStyle w:val="BodyText"/>
        <w:spacing w:line="240" w:lineRule="auto"/>
        <w:ind w:right="-58"/>
        <w:jc w:val="right"/>
        <w:rPr>
          <w:noProof/>
          <w:lang w:val="lv-LV"/>
        </w:rPr>
      </w:pPr>
    </w:p>
    <w:p w14:paraId="72B684DC" w14:textId="77777777" w:rsidR="003A163A" w:rsidRDefault="003A163A" w:rsidP="0015091B">
      <w:pPr>
        <w:pStyle w:val="BodyText"/>
        <w:spacing w:line="240" w:lineRule="auto"/>
        <w:ind w:right="-58"/>
        <w:jc w:val="right"/>
        <w:rPr>
          <w:noProof/>
          <w:lang w:val="lv-LV"/>
        </w:rPr>
      </w:pPr>
    </w:p>
    <w:p w14:paraId="18E669EE" w14:textId="77777777" w:rsidR="003A163A" w:rsidRDefault="003A163A" w:rsidP="0015091B">
      <w:pPr>
        <w:pStyle w:val="BodyText"/>
        <w:spacing w:line="240" w:lineRule="auto"/>
        <w:ind w:right="-58"/>
        <w:jc w:val="right"/>
        <w:rPr>
          <w:noProof/>
          <w:lang w:val="lv-LV"/>
        </w:rPr>
      </w:pPr>
    </w:p>
    <w:p w14:paraId="373AA6B5" w14:textId="0F454683" w:rsidR="0015091B" w:rsidRPr="00F70AD4" w:rsidRDefault="00E6610D" w:rsidP="0015091B">
      <w:pPr>
        <w:pStyle w:val="BodyText"/>
        <w:spacing w:line="240" w:lineRule="auto"/>
        <w:ind w:right="-58"/>
        <w:jc w:val="right"/>
        <w:rPr>
          <w:spacing w:val="-9"/>
          <w:lang w:val="lv-LV"/>
        </w:rPr>
      </w:pPr>
      <w:r w:rsidRPr="00F70AD4">
        <w:rPr>
          <w:noProof/>
          <w:lang w:val="lv-LV"/>
        </w:rPr>
        <w:t>3</w:t>
      </w:r>
      <w:r w:rsidR="0015091B" w:rsidRPr="00F70AD4">
        <w:rPr>
          <w:noProof/>
          <w:lang w:val="lv-LV"/>
        </w:rPr>
        <w:t>.</w:t>
      </w:r>
      <w:r w:rsidR="00217927">
        <w:rPr>
          <w:noProof/>
          <w:lang w:val="lv-LV"/>
        </w:rPr>
        <w:t> </w:t>
      </w:r>
      <w:r w:rsidR="0015091B" w:rsidRPr="00F70AD4">
        <w:rPr>
          <w:noProof/>
          <w:lang w:val="lv-LV"/>
        </w:rPr>
        <w:t>attēls</w:t>
      </w:r>
    </w:p>
    <w:p w14:paraId="601A4763" w14:textId="063AA802" w:rsidR="0015091B" w:rsidRDefault="00433E79" w:rsidP="003A163A">
      <w:pPr>
        <w:spacing w:before="159"/>
        <w:ind w:right="-7"/>
      </w:pPr>
      <w:r>
        <w:rPr>
          <w:noProof/>
        </w:rPr>
        <w:drawing>
          <wp:inline distT="0" distB="0" distL="0" distR="0" wp14:anchorId="27E145F1" wp14:editId="0B539619">
            <wp:extent cx="5498431" cy="3524491"/>
            <wp:effectExtent l="0" t="0" r="7620" b="0"/>
            <wp:docPr id="653122700"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122700" name=""/>
                    <pic:cNvPicPr/>
                  </pic:nvPicPr>
                  <pic:blipFill>
                    <a:blip r:embed="rId10">
                      <a:extLst>
                        <a:ext uri="{28A0092B-C50C-407E-A947-70E740481C1C}">
                          <a14:useLocalDpi xmlns:a14="http://schemas.microsoft.com/office/drawing/2010/main"/>
                        </a:ext>
                      </a:extLst>
                    </a:blip>
                    <a:stretch>
                      <a:fillRect/>
                    </a:stretch>
                  </pic:blipFill>
                  <pic:spPr>
                    <a:xfrm>
                      <a:off x="0" y="0"/>
                      <a:ext cx="5528586" cy="3543821"/>
                    </a:xfrm>
                    <a:prstGeom prst="rect">
                      <a:avLst/>
                    </a:prstGeom>
                  </pic:spPr>
                </pic:pic>
              </a:graphicData>
            </a:graphic>
          </wp:inline>
        </w:drawing>
      </w:r>
    </w:p>
    <w:p w14:paraId="02FFB005" w14:textId="5410091E" w:rsidR="002C4AA5" w:rsidRPr="00ED77D7" w:rsidRDefault="002C4AA5" w:rsidP="00ED77D7">
      <w:pPr>
        <w:pStyle w:val="BodyText"/>
        <w:spacing w:before="79"/>
        <w:ind w:right="279" w:firstLine="618"/>
        <w:rPr>
          <w:i/>
          <w:sz w:val="20"/>
          <w:szCs w:val="20"/>
          <w:lang w:val="lv-LV"/>
        </w:rPr>
      </w:pPr>
      <w:r w:rsidRPr="00ED77D7">
        <w:rPr>
          <w:i/>
          <w:sz w:val="20"/>
          <w:szCs w:val="20"/>
          <w:lang w:val="lv-LV"/>
        </w:rPr>
        <w:t xml:space="preserve">Datu avots: </w:t>
      </w:r>
      <w:r w:rsidR="00ED77D7" w:rsidRPr="00ED77D7">
        <w:rPr>
          <w:i/>
          <w:sz w:val="20"/>
          <w:szCs w:val="20"/>
          <w:lang w:val="lv-LV"/>
        </w:rPr>
        <w:t>KP VIS</w:t>
      </w:r>
    </w:p>
    <w:p w14:paraId="6477A00C" w14:textId="3F213E2E" w:rsidR="0015091B" w:rsidRDefault="0015091B" w:rsidP="00ED77D7">
      <w:pPr>
        <w:pStyle w:val="BodyText"/>
        <w:spacing w:before="159"/>
        <w:ind w:left="-709" w:right="-7"/>
        <w:rPr>
          <w:lang w:val="lv-LV"/>
        </w:rPr>
      </w:pPr>
      <w:r w:rsidRPr="00222D9C">
        <w:rPr>
          <w:lang w:val="lv-LV"/>
        </w:rPr>
        <w:t>Bērni līdz 14 gadu vecumam veido 10</w:t>
      </w:r>
      <w:r w:rsidR="00217927">
        <w:rPr>
          <w:lang w:val="lv-LV"/>
        </w:rPr>
        <w:t> </w:t>
      </w:r>
      <w:r w:rsidRPr="00222D9C">
        <w:rPr>
          <w:lang w:val="lv-LV"/>
        </w:rPr>
        <w:t>% no dalībnieku kopskaita</w:t>
      </w:r>
      <w:r w:rsidR="00217927">
        <w:rPr>
          <w:lang w:val="lv-LV"/>
        </w:rPr>
        <w:t>,</w:t>
      </w:r>
      <w:r w:rsidRPr="00222D9C">
        <w:rPr>
          <w:lang w:val="lv-LV"/>
        </w:rPr>
        <w:t xml:space="preserve"> un to iesaiste galvenokārt ir bijusi SAM, kuru mērķa grupa ir personas ar invaliditāti vai garīga rakstura traucējumiem</w:t>
      </w:r>
      <w:r>
        <w:rPr>
          <w:lang w:val="lv-LV"/>
        </w:rPr>
        <w:t xml:space="preserve"> vai kuru darbības ir saistītas ar veselības veicināšanas pasākumiem (9.1.4., 9.2.2.</w:t>
      </w:r>
      <w:r w:rsidR="00BE68F8">
        <w:rPr>
          <w:lang w:val="lv-LV"/>
        </w:rPr>
        <w:t xml:space="preserve"> un</w:t>
      </w:r>
      <w:r>
        <w:rPr>
          <w:lang w:val="lv-LV"/>
        </w:rPr>
        <w:t xml:space="preserve"> 9.2.4.</w:t>
      </w:r>
      <w:r w:rsidR="00BE68F8">
        <w:rPr>
          <w:lang w:val="lv-LV"/>
        </w:rPr>
        <w:t xml:space="preserve"> SAM</w:t>
      </w:r>
      <w:r>
        <w:rPr>
          <w:lang w:val="lv-LV"/>
        </w:rPr>
        <w:t>)</w:t>
      </w:r>
      <w:r w:rsidRPr="00222D9C">
        <w:rPr>
          <w:lang w:val="lv-LV"/>
        </w:rPr>
        <w:t xml:space="preserve">. </w:t>
      </w:r>
      <w:r>
        <w:rPr>
          <w:lang w:val="lv-LV"/>
        </w:rPr>
        <w:t xml:space="preserve">Jaunieši vecuma grupā no 15 līdz 29 gadu vecumam </w:t>
      </w:r>
      <w:r w:rsidR="00BE68F8">
        <w:rPr>
          <w:lang w:val="lv-LV"/>
        </w:rPr>
        <w:t xml:space="preserve">veido </w:t>
      </w:r>
      <w:r>
        <w:rPr>
          <w:lang w:val="lv-LV"/>
        </w:rPr>
        <w:t>23,1</w:t>
      </w:r>
      <w:r w:rsidR="00BE68F8">
        <w:rPr>
          <w:lang w:val="lv-LV"/>
        </w:rPr>
        <w:t> </w:t>
      </w:r>
      <w:r>
        <w:rPr>
          <w:lang w:val="lv-LV"/>
        </w:rPr>
        <w:t xml:space="preserve">% no dalībnieku kopskaita. </w:t>
      </w:r>
      <w:r w:rsidR="00BE68F8">
        <w:rPr>
          <w:lang w:val="lv-LV"/>
        </w:rPr>
        <w:t xml:space="preserve">Otrs mazākais dalībnieku skaits ir </w:t>
      </w:r>
      <w:r w:rsidRPr="00222D9C">
        <w:rPr>
          <w:lang w:val="lv-LV"/>
        </w:rPr>
        <w:t>vecum</w:t>
      </w:r>
      <w:r w:rsidR="00BE68F8">
        <w:rPr>
          <w:lang w:val="lv-LV"/>
        </w:rPr>
        <w:t>a grupā</w:t>
      </w:r>
      <w:r w:rsidRPr="00222D9C">
        <w:rPr>
          <w:lang w:val="lv-LV"/>
        </w:rPr>
        <w:t xml:space="preserve"> virs 65 gadiem – 2,8</w:t>
      </w:r>
      <w:r w:rsidR="00BE68F8">
        <w:rPr>
          <w:lang w:val="lv-LV"/>
        </w:rPr>
        <w:t> </w:t>
      </w:r>
      <w:r w:rsidRPr="00222D9C">
        <w:rPr>
          <w:lang w:val="lv-LV"/>
        </w:rPr>
        <w:t>% no visu dalībnieku kopskaita, galvenokārt 9.2.4. SAM (</w:t>
      </w:r>
      <w:r w:rsidRPr="006456D6">
        <w:rPr>
          <w:i/>
          <w:iCs/>
          <w:lang w:val="lv-LV"/>
        </w:rPr>
        <w:t>veselības veicināšanas pasākumi</w:t>
      </w:r>
      <w:r w:rsidRPr="00222D9C">
        <w:rPr>
          <w:lang w:val="lv-LV"/>
        </w:rPr>
        <w:t>) projektos.</w:t>
      </w:r>
    </w:p>
    <w:p w14:paraId="348C6559" w14:textId="56A6F09D" w:rsidR="0015091B" w:rsidRPr="00222D9C" w:rsidRDefault="0015091B" w:rsidP="00ED77D7">
      <w:pPr>
        <w:pStyle w:val="BodyText"/>
        <w:spacing w:before="159"/>
        <w:ind w:left="-709" w:right="-7"/>
        <w:rPr>
          <w:lang w:val="lv-LV"/>
        </w:rPr>
      </w:pPr>
      <w:r w:rsidRPr="5F029ED0">
        <w:rPr>
          <w:lang w:val="lv-LV"/>
        </w:rPr>
        <w:t xml:space="preserve">Mērķa grupu dalībnieku profilu </w:t>
      </w:r>
      <w:r w:rsidRPr="5F029ED0">
        <w:rPr>
          <w:b/>
          <w:bCs/>
          <w:lang w:val="lv-LV"/>
        </w:rPr>
        <w:t>dalījumā pēc</w:t>
      </w:r>
      <w:r w:rsidRPr="5F029ED0">
        <w:rPr>
          <w:lang w:val="lv-LV"/>
        </w:rPr>
        <w:t xml:space="preserve"> </w:t>
      </w:r>
      <w:r w:rsidRPr="5F029ED0">
        <w:rPr>
          <w:b/>
          <w:bCs/>
          <w:lang w:val="lv-LV"/>
        </w:rPr>
        <w:t>vecuma</w:t>
      </w:r>
      <w:r w:rsidRPr="5F029ED0">
        <w:rPr>
          <w:lang w:val="lv-LV"/>
        </w:rPr>
        <w:t xml:space="preserve"> ietekmē arī SAM ietvaros īstenoto projektu mērķi. Piemēram, nodarbinātības un izglītības jomas SAM ar vislielāko dalībnieku skaitu (7.1.1., 8.4.1. un 9.1.1. SAM) īstenotajos projektos lielākā daļa dalībnieku ir vecumā no 30 līdz 59 gadiem – 181 482 jeb 81,1</w:t>
      </w:r>
      <w:r w:rsidR="00BE68F8">
        <w:rPr>
          <w:lang w:val="lv-LV"/>
        </w:rPr>
        <w:t> </w:t>
      </w:r>
      <w:r w:rsidRPr="5F029ED0">
        <w:rPr>
          <w:lang w:val="lv-LV"/>
        </w:rPr>
        <w:t xml:space="preserve">% no visa šo SAM dalībnieku kopskaita (223 811). </w:t>
      </w:r>
    </w:p>
    <w:p w14:paraId="75A080AA" w14:textId="3E4CEE96" w:rsidR="00A50195" w:rsidRPr="00914454" w:rsidRDefault="00A50195" w:rsidP="00ED77D7">
      <w:pPr>
        <w:pStyle w:val="NormalWeb"/>
        <w:shd w:val="clear" w:color="auto" w:fill="FFFFFF" w:themeFill="background1"/>
        <w:spacing w:line="293" w:lineRule="atLeast"/>
        <w:ind w:left="-709"/>
        <w:jc w:val="both"/>
        <w:rPr>
          <w:highlight w:val="yellow"/>
        </w:rPr>
      </w:pPr>
      <w:bookmarkStart w:id="5" w:name="_Hlk210131690"/>
      <w:r>
        <w:t>Kopumā, s</w:t>
      </w:r>
      <w:r w:rsidRPr="00E05AE6">
        <w:t>alīdzinot ar valsts iedzīvotāju vidējiem rādītājiem 2014.</w:t>
      </w:r>
      <w:r w:rsidR="00BE68F8" w:rsidRPr="00222D9C">
        <w:t>–</w:t>
      </w:r>
      <w:r w:rsidRPr="00E05AE6">
        <w:t>2020. gada plānošanas perioda projektu īstenošanas posmā (01.01.2014.</w:t>
      </w:r>
      <w:r w:rsidR="00BE68F8" w:rsidRPr="00222D9C">
        <w:t>–</w:t>
      </w:r>
      <w:r w:rsidRPr="00E05AE6">
        <w:t>31.12.2023.), sievietes ESF projektu dalībnieku vidū ir pārstāvētas nedaudz vairāk (vidēji valstī sieviešu īpatsvars šajā periodā ir 53,9</w:t>
      </w:r>
      <w:r w:rsidR="00BE68F8">
        <w:t> </w:t>
      </w:r>
      <w:r w:rsidRPr="00E05AE6">
        <w:t>% no iedzīvotāju kopskaita un vīriešu – 46,1</w:t>
      </w:r>
      <w:r w:rsidR="002644E2">
        <w:t> </w:t>
      </w:r>
      <w:r w:rsidRPr="00E05AE6">
        <w:t>%)</w:t>
      </w:r>
      <w:r w:rsidRPr="00E05AE6">
        <w:rPr>
          <w:rStyle w:val="FootnoteReference"/>
        </w:rPr>
        <w:footnoteReference w:id="7"/>
      </w:r>
      <w:r>
        <w:t xml:space="preserve"> (3.</w:t>
      </w:r>
      <w:r w:rsidR="00BE68F8">
        <w:t> </w:t>
      </w:r>
      <w:r>
        <w:t>attēls</w:t>
      </w:r>
      <w:r w:rsidRPr="004C550E">
        <w:t>). Tas liecina par pozitīvu tendenci sieviešu iesaistē izglītības</w:t>
      </w:r>
      <w:r w:rsidR="004C550E">
        <w:t>,</w:t>
      </w:r>
      <w:r w:rsidRPr="004C550E">
        <w:t xml:space="preserve"> nodarbinātības </w:t>
      </w:r>
      <w:r w:rsidR="004C550E">
        <w:t xml:space="preserve">un veselības </w:t>
      </w:r>
      <w:r w:rsidRPr="004C550E">
        <w:t>veicināšanas aktivitātēs, kas ilgtermiņā veicinās sieviešu un vīriešu vienlīdzīgas tiesības un iespējas darba tirgū un izglītībā</w:t>
      </w:r>
      <w:r w:rsidR="004C550E">
        <w:t>. Līdzvērtīga abu dzimumu iesaiste</w:t>
      </w:r>
      <w:r w:rsidRPr="004C550E">
        <w:t xml:space="preserve"> </w:t>
      </w:r>
      <w:r w:rsidR="004C550E">
        <w:t>mazina</w:t>
      </w:r>
      <w:r w:rsidRPr="004C550E">
        <w:t xml:space="preserve"> ar dzimumu saistītu negatīvu stereotipu </w:t>
      </w:r>
      <w:r w:rsidR="004C550E">
        <w:t>pastāvēšanu</w:t>
      </w:r>
      <w:r w:rsidRPr="004C550E">
        <w:t xml:space="preserve"> sabiedrībā, </w:t>
      </w:r>
      <w:r w:rsidR="00BE68F8" w:rsidRPr="004C550E">
        <w:t xml:space="preserve">sekmējot </w:t>
      </w:r>
      <w:r w:rsidRPr="004C550E">
        <w:t>s</w:t>
      </w:r>
      <w:r w:rsidRPr="004C550E">
        <w:rPr>
          <w:shd w:val="clear" w:color="auto" w:fill="FFFFFF"/>
        </w:rPr>
        <w:t>ieviešu un vīriešu vienlīdzīgu tiesību un iespēju</w:t>
      </w:r>
      <w:r w:rsidR="005F1C4D" w:rsidRPr="004C550E">
        <w:rPr>
          <w:shd w:val="clear" w:color="auto" w:fill="FFFFFF"/>
        </w:rPr>
        <w:t xml:space="preserve"> </w:t>
      </w:r>
      <w:r w:rsidRPr="004C550E">
        <w:rPr>
          <w:shd w:val="clear" w:color="auto" w:fill="FFFFFF"/>
        </w:rPr>
        <w:t>veicināšan</w:t>
      </w:r>
      <w:r w:rsidR="00B21ED0" w:rsidRPr="004C550E">
        <w:rPr>
          <w:shd w:val="clear" w:color="auto" w:fill="FFFFFF"/>
        </w:rPr>
        <w:t xml:space="preserve">u un sieviešu dzīves kvalitātes uzlabošanos dažādos aspektos. </w:t>
      </w:r>
      <w:r w:rsidR="004C550E">
        <w:rPr>
          <w:shd w:val="clear" w:color="auto" w:fill="FFFFFF"/>
        </w:rPr>
        <w:t>K</w:t>
      </w:r>
      <w:r w:rsidR="00B21ED0" w:rsidRPr="004C550E">
        <w:rPr>
          <w:shd w:val="clear" w:color="auto" w:fill="FFFFFF"/>
        </w:rPr>
        <w:t>opumā</w:t>
      </w:r>
      <w:r w:rsidRPr="004C550E">
        <w:rPr>
          <w:shd w:val="clear" w:color="auto" w:fill="FFFFFF"/>
        </w:rPr>
        <w:t xml:space="preserve"> </w:t>
      </w:r>
      <w:r w:rsidR="00B21ED0">
        <w:rPr>
          <w:shd w:val="clear" w:color="auto" w:fill="FFFFFF"/>
        </w:rPr>
        <w:t>pasākumos, kuri</w:t>
      </w:r>
      <w:r w:rsidR="00B21ED0" w:rsidRPr="00B21ED0">
        <w:rPr>
          <w:shd w:val="clear" w:color="auto" w:fill="FFFFFF"/>
        </w:rPr>
        <w:t xml:space="preserve"> ir vērsti uz nozari, kurā ir vairāk sieviešu vai vīriešu, arī iesaiste pasākumos liecina par tādu pašu tendenci, savukārt </w:t>
      </w:r>
      <w:r w:rsidR="004C550E">
        <w:rPr>
          <w:shd w:val="clear" w:color="auto" w:fill="FFFFFF"/>
        </w:rPr>
        <w:t>pasākumos</w:t>
      </w:r>
      <w:r w:rsidR="00B21ED0" w:rsidRPr="00B21ED0">
        <w:rPr>
          <w:shd w:val="clear" w:color="auto" w:fill="FFFFFF"/>
        </w:rPr>
        <w:t>, kas vērst</w:t>
      </w:r>
      <w:r w:rsidR="004C550E">
        <w:rPr>
          <w:shd w:val="clear" w:color="auto" w:fill="FFFFFF"/>
        </w:rPr>
        <w:t>i</w:t>
      </w:r>
      <w:r w:rsidR="00B21ED0" w:rsidRPr="00B21ED0">
        <w:rPr>
          <w:shd w:val="clear" w:color="auto" w:fill="FFFFFF"/>
        </w:rPr>
        <w:t xml:space="preserve"> uz plašāku </w:t>
      </w:r>
      <w:r w:rsidR="004C550E">
        <w:rPr>
          <w:shd w:val="clear" w:color="auto" w:fill="FFFFFF"/>
        </w:rPr>
        <w:t>sabiedrību,</w:t>
      </w:r>
      <w:r w:rsidR="00B21ED0" w:rsidRPr="00B21ED0">
        <w:rPr>
          <w:shd w:val="clear" w:color="auto" w:fill="FFFFFF"/>
        </w:rPr>
        <w:t xml:space="preserve"> izteiktu dzimumu disproporciju nevar novērot, tātad </w:t>
      </w:r>
      <w:r w:rsidR="00B21ED0">
        <w:rPr>
          <w:shd w:val="clear" w:color="auto" w:fill="FFFFFF"/>
        </w:rPr>
        <w:t>abi dzimumi vienlīdzīgi piekļūst un gūst labumu no ES fondu</w:t>
      </w:r>
      <w:r w:rsidR="00B21ED0" w:rsidRPr="00B21ED0">
        <w:rPr>
          <w:shd w:val="clear" w:color="auto" w:fill="FFFFFF"/>
        </w:rPr>
        <w:t xml:space="preserve"> </w:t>
      </w:r>
      <w:r w:rsidR="004C550E">
        <w:rPr>
          <w:shd w:val="clear" w:color="auto" w:fill="FFFFFF"/>
        </w:rPr>
        <w:t>ieguldījumiem.</w:t>
      </w:r>
    </w:p>
    <w:bookmarkEnd w:id="5"/>
    <w:p w14:paraId="2974EAC0" w14:textId="148B6A09" w:rsidR="007E2CE7" w:rsidRPr="00B21ED0" w:rsidRDefault="00E6610D" w:rsidP="00F70AD4">
      <w:pPr>
        <w:pStyle w:val="BodyText"/>
        <w:spacing w:before="158"/>
        <w:ind w:left="0" w:right="-7"/>
        <w:jc w:val="right"/>
        <w:rPr>
          <w:lang w:val="lv-LV"/>
        </w:rPr>
      </w:pPr>
      <w:r w:rsidRPr="00B21ED0">
        <w:rPr>
          <w:lang w:val="lv-LV"/>
        </w:rPr>
        <w:t>4.</w:t>
      </w:r>
      <w:r w:rsidR="00BE68F8" w:rsidRPr="00B21ED0">
        <w:rPr>
          <w:lang w:val="lv-LV"/>
        </w:rPr>
        <w:t xml:space="preserve"> </w:t>
      </w:r>
      <w:r w:rsidR="0009174B" w:rsidRPr="00B21ED0">
        <w:rPr>
          <w:lang w:val="lv-LV"/>
        </w:rPr>
        <w:t>attēls</w:t>
      </w:r>
    </w:p>
    <w:p w14:paraId="055E9E4C" w14:textId="77777777" w:rsidR="007E2CE7" w:rsidRDefault="00A50195" w:rsidP="00A50195">
      <w:pPr>
        <w:pStyle w:val="BodyText"/>
        <w:spacing w:before="158"/>
        <w:ind w:left="0" w:right="-7"/>
        <w:jc w:val="center"/>
        <w:rPr>
          <w:b/>
          <w:bCs/>
          <w:color w:val="C00000"/>
          <w:lang w:val="lv-LV"/>
        </w:rPr>
      </w:pPr>
      <w:r>
        <w:rPr>
          <w:noProof/>
        </w:rPr>
        <w:drawing>
          <wp:inline distT="0" distB="0" distL="0" distR="0" wp14:anchorId="0DB74D23" wp14:editId="4C16FC93">
            <wp:extent cx="4487431" cy="2574062"/>
            <wp:effectExtent l="0" t="0" r="8890" b="17145"/>
            <wp:docPr id="5" name="Chart 5">
              <a:extLst xmlns:a="http://schemas.openxmlformats.org/drawingml/2006/main">
                <a:ext uri="{FF2B5EF4-FFF2-40B4-BE49-F238E27FC236}">
                  <a16:creationId xmlns:a16="http://schemas.microsoft.com/office/drawing/2014/main" id="{115ECF38-A7CB-43BF-BCB7-577EFEA86E9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26BDF3D" w14:textId="0E48A17E" w:rsidR="0009174B" w:rsidRPr="00B21ED0" w:rsidRDefault="0009174B" w:rsidP="004C550E">
      <w:pPr>
        <w:pStyle w:val="BodyText"/>
        <w:spacing w:before="79"/>
        <w:ind w:right="279" w:firstLine="618"/>
        <w:rPr>
          <w:i/>
          <w:sz w:val="20"/>
          <w:szCs w:val="20"/>
          <w:lang w:val="lv-LV"/>
        </w:rPr>
      </w:pPr>
      <w:r w:rsidRPr="00B21ED0">
        <w:rPr>
          <w:i/>
          <w:sz w:val="20"/>
          <w:szCs w:val="20"/>
          <w:lang w:val="lv-LV"/>
        </w:rPr>
        <w:t xml:space="preserve">Datu avots: </w:t>
      </w:r>
      <w:r w:rsidR="00B21ED0" w:rsidRPr="00B21ED0">
        <w:rPr>
          <w:i/>
          <w:sz w:val="20"/>
          <w:szCs w:val="20"/>
          <w:lang w:val="lv-LV"/>
        </w:rPr>
        <w:t>KPVIS</w:t>
      </w:r>
    </w:p>
    <w:p w14:paraId="78FCB43D" w14:textId="55402500" w:rsidR="0015091B" w:rsidRPr="00461C22" w:rsidRDefault="0015091B" w:rsidP="0085371B">
      <w:pPr>
        <w:pStyle w:val="BodyText"/>
        <w:spacing w:before="158"/>
        <w:ind w:left="0" w:right="-7" w:hanging="567"/>
        <w:rPr>
          <w:b/>
          <w:bCs/>
          <w:color w:val="C00000"/>
          <w:lang w:val="lv-LV"/>
        </w:rPr>
      </w:pPr>
      <w:r w:rsidRPr="00461C22">
        <w:rPr>
          <w:b/>
          <w:bCs/>
          <w:color w:val="C00000"/>
          <w:lang w:val="lv-LV"/>
        </w:rPr>
        <w:t>Dalībnieki ar invaliditāti</w:t>
      </w:r>
    </w:p>
    <w:p w14:paraId="119B92A1" w14:textId="5B5A05DB" w:rsidR="0015091B" w:rsidRPr="00461C22" w:rsidRDefault="0015091B" w:rsidP="0085371B">
      <w:pPr>
        <w:pStyle w:val="BodyText"/>
        <w:spacing w:before="158"/>
        <w:ind w:left="-567" w:right="-7"/>
        <w:rPr>
          <w:lang w:val="lv-LV"/>
        </w:rPr>
      </w:pPr>
      <w:r w:rsidRPr="00461C22">
        <w:rPr>
          <w:lang w:val="lv-LV"/>
        </w:rPr>
        <w:t>ESF īstenoto projektu dalībnieku vidū 11,9</w:t>
      </w:r>
      <w:r w:rsidR="00BE68F8">
        <w:rPr>
          <w:lang w:val="lv-LV"/>
        </w:rPr>
        <w:t> </w:t>
      </w:r>
      <w:r w:rsidRPr="00461C22">
        <w:rPr>
          <w:lang w:val="lv-LV"/>
        </w:rPr>
        <w:t>% (jeb 57 583</w:t>
      </w:r>
      <w:r w:rsidRPr="00461C22" w:rsidDel="009F64A8">
        <w:rPr>
          <w:lang w:val="lv-LV"/>
        </w:rPr>
        <w:t xml:space="preserve"> </w:t>
      </w:r>
      <w:r w:rsidRPr="00461C22">
        <w:rPr>
          <w:lang w:val="lv-LV"/>
        </w:rPr>
        <w:t>personas no 484 096</w:t>
      </w:r>
      <w:r w:rsidRPr="00461C22">
        <w:rPr>
          <w:rStyle w:val="FootnoteReference"/>
          <w:lang w:val="lv-LV"/>
        </w:rPr>
        <w:footnoteReference w:id="8"/>
      </w:r>
      <w:r w:rsidRPr="00461C22">
        <w:rPr>
          <w:lang w:val="lv-LV"/>
        </w:rPr>
        <w:t xml:space="preserve">) bija </w:t>
      </w:r>
      <w:r w:rsidRPr="00461C22">
        <w:rPr>
          <w:b/>
          <w:bCs/>
          <w:lang w:val="lv-LV"/>
        </w:rPr>
        <w:t>personas ar invaliditāti</w:t>
      </w:r>
      <w:r w:rsidR="00BE68F8">
        <w:rPr>
          <w:b/>
          <w:bCs/>
          <w:lang w:val="lv-LV"/>
        </w:rPr>
        <w:t>.</w:t>
      </w:r>
      <w:r w:rsidRPr="00461C22">
        <w:rPr>
          <w:rStyle w:val="FootnoteReference"/>
          <w:lang w:val="lv-LV"/>
        </w:rPr>
        <w:footnoteReference w:id="9"/>
      </w:r>
      <w:r w:rsidRPr="00461C22">
        <w:rPr>
          <w:rStyle w:val="FootnoteReference"/>
          <w:lang w:val="lv-LV"/>
        </w:rPr>
        <w:t xml:space="preserve"> </w:t>
      </w:r>
      <w:r w:rsidR="00664D78">
        <w:rPr>
          <w:lang w:val="lv-LV"/>
        </w:rPr>
        <w:t>Būtiskāko</w:t>
      </w:r>
      <w:r w:rsidR="00664D78" w:rsidRPr="00461C22">
        <w:rPr>
          <w:lang w:val="lv-LV"/>
        </w:rPr>
        <w:t xml:space="preserve"> </w:t>
      </w:r>
      <w:r w:rsidRPr="00461C22">
        <w:rPr>
          <w:lang w:val="lv-LV"/>
        </w:rPr>
        <w:t>īpatsvar</w:t>
      </w:r>
      <w:r w:rsidR="00664D78">
        <w:rPr>
          <w:lang w:val="lv-LV"/>
        </w:rPr>
        <w:t>u</w:t>
      </w:r>
      <w:r w:rsidRPr="00461C22">
        <w:rPr>
          <w:lang w:val="lv-LV"/>
        </w:rPr>
        <w:t xml:space="preserve"> </w:t>
      </w:r>
      <w:r w:rsidR="00664D78">
        <w:rPr>
          <w:lang w:val="lv-LV"/>
        </w:rPr>
        <w:t>veido</w:t>
      </w:r>
      <w:r w:rsidRPr="00461C22">
        <w:rPr>
          <w:lang w:val="lv-LV"/>
        </w:rPr>
        <w:t xml:space="preserve"> dalībnieki ar cita veida invaliditāti (50,3</w:t>
      </w:r>
      <w:r w:rsidR="002644E2">
        <w:rPr>
          <w:lang w:val="lv-LV"/>
        </w:rPr>
        <w:t> </w:t>
      </w:r>
      <w:r w:rsidRPr="00461C22">
        <w:rPr>
          <w:lang w:val="lv-LV"/>
        </w:rPr>
        <w:t>%), dalībnieki ar kustību traucējumiem (29,6</w:t>
      </w:r>
      <w:r w:rsidR="002644E2">
        <w:rPr>
          <w:lang w:val="lv-LV"/>
        </w:rPr>
        <w:t> </w:t>
      </w:r>
      <w:r w:rsidRPr="00461C22">
        <w:rPr>
          <w:lang w:val="lv-LV"/>
        </w:rPr>
        <w:t>%) un dalībnieki ar garīga rakstura traucējumiem (25,0</w:t>
      </w:r>
      <w:r w:rsidR="002644E2">
        <w:rPr>
          <w:lang w:val="lv-LV"/>
        </w:rPr>
        <w:t> </w:t>
      </w:r>
      <w:r w:rsidRPr="00461C22">
        <w:rPr>
          <w:lang w:val="lv-LV"/>
        </w:rPr>
        <w:t>%), tad seko dalībnieki ar redzes traucējumiem (4,1</w:t>
      </w:r>
      <w:r w:rsidR="002644E2">
        <w:rPr>
          <w:lang w:val="lv-LV"/>
        </w:rPr>
        <w:t> </w:t>
      </w:r>
      <w:r w:rsidRPr="00461C22">
        <w:rPr>
          <w:lang w:val="lv-LV"/>
        </w:rPr>
        <w:t>%) un dzirdes traucējumiem (1</w:t>
      </w:r>
      <w:r w:rsidR="002644E2">
        <w:rPr>
          <w:lang w:val="lv-LV"/>
        </w:rPr>
        <w:t> </w:t>
      </w:r>
      <w:r w:rsidRPr="00461C22">
        <w:rPr>
          <w:lang w:val="lv-LV"/>
        </w:rPr>
        <w:t>%)</w:t>
      </w:r>
      <w:r w:rsidRPr="00461C22" w:rsidDel="72A42D10">
        <w:rPr>
          <w:lang w:val="lv-LV"/>
        </w:rPr>
        <w:t xml:space="preserve"> </w:t>
      </w:r>
      <w:r w:rsidRPr="00461C22">
        <w:rPr>
          <w:lang w:val="lv-LV"/>
        </w:rPr>
        <w:t>(</w:t>
      </w:r>
      <w:r w:rsidR="002644E2">
        <w:rPr>
          <w:lang w:val="lv-LV"/>
        </w:rPr>
        <w:t xml:space="preserve">sk. </w:t>
      </w:r>
      <w:r w:rsidRPr="00461C22">
        <w:rPr>
          <w:lang w:val="lv-LV"/>
        </w:rPr>
        <w:t>5.</w:t>
      </w:r>
      <w:r w:rsidR="003A3973">
        <w:rPr>
          <w:lang w:val="lv-LV"/>
        </w:rPr>
        <w:t xml:space="preserve"> </w:t>
      </w:r>
      <w:r w:rsidRPr="00461C22">
        <w:rPr>
          <w:lang w:val="lv-LV"/>
        </w:rPr>
        <w:t>attēl</w:t>
      </w:r>
      <w:r w:rsidR="002644E2">
        <w:rPr>
          <w:lang w:val="lv-LV"/>
        </w:rPr>
        <w:t>u</w:t>
      </w:r>
      <w:r w:rsidRPr="00461C22">
        <w:rPr>
          <w:lang w:val="lv-LV"/>
        </w:rPr>
        <w:t xml:space="preserve">). </w:t>
      </w:r>
    </w:p>
    <w:p w14:paraId="1854F7BE" w14:textId="51CC79A1" w:rsidR="0015091B" w:rsidRDefault="0015091B" w:rsidP="0015091B">
      <w:pPr>
        <w:pStyle w:val="BodyText"/>
        <w:spacing w:before="21"/>
        <w:ind w:left="1134"/>
        <w:rPr>
          <w:noProof/>
          <w:lang w:val="lv-LV"/>
        </w:rPr>
      </w:pPr>
    </w:p>
    <w:p w14:paraId="0EB0F1EB" w14:textId="0830C399" w:rsidR="0015091B" w:rsidRPr="00F70AD4" w:rsidRDefault="0015091B" w:rsidP="0015091B">
      <w:pPr>
        <w:pStyle w:val="BodyText"/>
        <w:spacing w:before="21"/>
        <w:ind w:left="6894" w:firstLine="306"/>
        <w:jc w:val="center"/>
        <w:rPr>
          <w:noProof/>
          <w:lang w:val="lv-LV"/>
        </w:rPr>
      </w:pPr>
      <w:r w:rsidRPr="00F70AD4">
        <w:rPr>
          <w:noProof/>
          <w:lang w:val="lv-LV"/>
        </w:rPr>
        <w:t>5.</w:t>
      </w:r>
      <w:r w:rsidR="002644E2">
        <w:rPr>
          <w:noProof/>
          <w:lang w:val="lv-LV"/>
        </w:rPr>
        <w:t xml:space="preserve"> </w:t>
      </w:r>
      <w:r w:rsidRPr="00F70AD4">
        <w:rPr>
          <w:noProof/>
          <w:lang w:val="lv-LV"/>
        </w:rPr>
        <w:t xml:space="preserve">attēls </w:t>
      </w:r>
    </w:p>
    <w:p w14:paraId="353D7932" w14:textId="77777777" w:rsidR="0015091B" w:rsidRDefault="0015091B" w:rsidP="007E2CE7">
      <w:pPr>
        <w:pStyle w:val="BodyText"/>
        <w:spacing w:before="21"/>
        <w:ind w:left="0"/>
        <w:jc w:val="center"/>
        <w:rPr>
          <w:noProof/>
          <w:lang w:val="lv-LV"/>
        </w:rPr>
      </w:pPr>
      <w:r>
        <w:rPr>
          <w:noProof/>
        </w:rPr>
        <w:drawing>
          <wp:inline distT="0" distB="0" distL="0" distR="0" wp14:anchorId="59714C3E" wp14:editId="6A86D231">
            <wp:extent cx="5107094" cy="2647950"/>
            <wp:effectExtent l="0" t="0" r="17780" b="0"/>
            <wp:docPr id="9" name="Chart 9">
              <a:extLst xmlns:a="http://schemas.openxmlformats.org/drawingml/2006/main">
                <a:ext uri="{FF2B5EF4-FFF2-40B4-BE49-F238E27FC236}">
                  <a16:creationId xmlns:a16="http://schemas.microsoft.com/office/drawing/2014/main" id="{3BCA5D29-C0BF-4841-94AE-928E6276AE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A2BFA12" w14:textId="60D66303" w:rsidR="004108F8" w:rsidRPr="004C550E" w:rsidRDefault="004C550E" w:rsidP="004C550E">
      <w:pPr>
        <w:pStyle w:val="BodyText"/>
        <w:spacing w:before="79"/>
        <w:ind w:right="279"/>
        <w:rPr>
          <w:i/>
          <w:sz w:val="20"/>
          <w:szCs w:val="20"/>
          <w:lang w:val="lv-LV"/>
        </w:rPr>
      </w:pPr>
      <w:r w:rsidRPr="004C550E">
        <w:rPr>
          <w:i/>
          <w:sz w:val="20"/>
          <w:szCs w:val="20"/>
          <w:lang w:val="lv-LV"/>
        </w:rPr>
        <w:t xml:space="preserve">    </w:t>
      </w:r>
      <w:r w:rsidR="004108F8" w:rsidRPr="004C550E">
        <w:rPr>
          <w:i/>
          <w:sz w:val="20"/>
          <w:szCs w:val="20"/>
          <w:lang w:val="lv-LV"/>
        </w:rPr>
        <w:t xml:space="preserve">Datu avots: </w:t>
      </w:r>
      <w:r w:rsidRPr="004C550E">
        <w:rPr>
          <w:i/>
          <w:sz w:val="20"/>
          <w:szCs w:val="20"/>
          <w:lang w:val="lv-LV"/>
        </w:rPr>
        <w:t>KPVIS DAR</w:t>
      </w:r>
    </w:p>
    <w:p w14:paraId="125F4F2E" w14:textId="77777777" w:rsidR="0015091B" w:rsidRDefault="0015091B" w:rsidP="0015091B">
      <w:pPr>
        <w:pStyle w:val="BodyText"/>
        <w:spacing w:before="21"/>
        <w:ind w:left="1134"/>
        <w:rPr>
          <w:noProof/>
          <w:lang w:val="lv-LV"/>
        </w:rPr>
      </w:pPr>
    </w:p>
    <w:p w14:paraId="5B9E23F6" w14:textId="5AE46B30" w:rsidR="004C550E" w:rsidRDefault="0015091B" w:rsidP="0085371B">
      <w:pPr>
        <w:pStyle w:val="BodyText"/>
        <w:spacing w:before="158"/>
        <w:ind w:left="-567" w:right="-7"/>
        <w:rPr>
          <w:b/>
          <w:bCs/>
          <w:noProof/>
          <w:lang w:val="lv-LV"/>
        </w:rPr>
      </w:pPr>
      <w:bookmarkStart w:id="6" w:name="_Hlk208187479"/>
      <w:r>
        <w:rPr>
          <w:lang w:val="lv-LV"/>
        </w:rPr>
        <w:t xml:space="preserve">Salīdzinot ar 2023. gada </w:t>
      </w:r>
      <w:r w:rsidRPr="5F029ED0">
        <w:rPr>
          <w:lang w:val="lv-LV"/>
        </w:rPr>
        <w:t>statistiku</w:t>
      </w:r>
      <w:r>
        <w:rPr>
          <w:lang w:val="lv-LV"/>
        </w:rPr>
        <w:t xml:space="preserve"> par personu (pieaugušo un bērnu) ar invaliditāti sadalījumu pēc funkcionālo traucējumu veidiem Latvijā</w:t>
      </w:r>
      <w:r w:rsidR="002644E2">
        <w:rPr>
          <w:lang w:val="lv-LV"/>
        </w:rPr>
        <w:t>,</w:t>
      </w:r>
      <w:r>
        <w:rPr>
          <w:rStyle w:val="FootnoteReference"/>
          <w:lang w:val="lv-LV"/>
        </w:rPr>
        <w:footnoteReference w:id="10"/>
      </w:r>
      <w:r>
        <w:rPr>
          <w:lang w:val="lv-LV"/>
        </w:rPr>
        <w:t xml:space="preserve"> secināms, ka proporcija starp invaliditātes veidiem ir līdzīga ar ESF dalībnieku attiecīgo proporciju </w:t>
      </w:r>
      <w:bookmarkEnd w:id="6"/>
      <w:r>
        <w:rPr>
          <w:lang w:val="lv-LV"/>
        </w:rPr>
        <w:t>– personas ar dzirdes traucējumiem – 1,3</w:t>
      </w:r>
      <w:r w:rsidR="004F7159">
        <w:rPr>
          <w:lang w:val="lv-LV"/>
        </w:rPr>
        <w:t> </w:t>
      </w:r>
      <w:r>
        <w:rPr>
          <w:lang w:val="lv-LV"/>
        </w:rPr>
        <w:t>%, ar redzes traucējumiem – 4,8</w:t>
      </w:r>
      <w:r w:rsidR="004F7159">
        <w:rPr>
          <w:lang w:val="lv-LV"/>
        </w:rPr>
        <w:t> </w:t>
      </w:r>
      <w:r>
        <w:rPr>
          <w:lang w:val="lv-LV"/>
        </w:rPr>
        <w:t>%, ar kustību traucējumiem – 19,1</w:t>
      </w:r>
      <w:r w:rsidR="004F7159">
        <w:rPr>
          <w:lang w:val="lv-LV"/>
        </w:rPr>
        <w:t> </w:t>
      </w:r>
      <w:r>
        <w:rPr>
          <w:lang w:val="lv-LV"/>
        </w:rPr>
        <w:t>%, ar psihiskiem un uzvedības traucējumiem – 14,2</w:t>
      </w:r>
      <w:r w:rsidR="004F7159">
        <w:rPr>
          <w:lang w:val="lv-LV"/>
        </w:rPr>
        <w:t> </w:t>
      </w:r>
      <w:r>
        <w:rPr>
          <w:lang w:val="lv-LV"/>
        </w:rPr>
        <w:t>% un pārējie traucējumi vai gadījumi, kad personai nav norādīts traucējumu veids</w:t>
      </w:r>
      <w:r w:rsidR="004108F8">
        <w:rPr>
          <w:lang w:val="lv-LV"/>
        </w:rPr>
        <w:t>,</w:t>
      </w:r>
      <w:r>
        <w:rPr>
          <w:lang w:val="lv-LV"/>
        </w:rPr>
        <w:t xml:space="preserve"> ir 60,8</w:t>
      </w:r>
      <w:r w:rsidR="004F7159">
        <w:rPr>
          <w:lang w:val="lv-LV"/>
        </w:rPr>
        <w:t> </w:t>
      </w:r>
      <w:r>
        <w:rPr>
          <w:lang w:val="lv-LV"/>
        </w:rPr>
        <w:t xml:space="preserve">%. </w:t>
      </w:r>
      <w:r w:rsidRPr="5F029ED0">
        <w:rPr>
          <w:b/>
          <w:bCs/>
          <w:noProof/>
          <w:lang w:val="lv-LV"/>
        </w:rPr>
        <w:t xml:space="preserve"> </w:t>
      </w:r>
    </w:p>
    <w:p w14:paraId="09AA9AA7" w14:textId="5CD68090" w:rsidR="0015091B" w:rsidRPr="003A163A" w:rsidRDefault="0015091B" w:rsidP="0015091B">
      <w:pPr>
        <w:pStyle w:val="BodyText"/>
        <w:spacing w:line="240" w:lineRule="auto"/>
        <w:ind w:right="-7"/>
        <w:jc w:val="right"/>
        <w:rPr>
          <w:bCs/>
          <w:noProof/>
          <w:lang w:val="lv-LV"/>
        </w:rPr>
      </w:pPr>
      <w:r w:rsidRPr="003A163A">
        <w:rPr>
          <w:bCs/>
          <w:noProof/>
          <w:lang w:val="lv-LV"/>
        </w:rPr>
        <w:t>6.</w:t>
      </w:r>
      <w:r w:rsidR="002644E2" w:rsidRPr="003A163A">
        <w:rPr>
          <w:bCs/>
          <w:noProof/>
          <w:lang w:val="lv-LV"/>
        </w:rPr>
        <w:t> </w:t>
      </w:r>
      <w:r w:rsidRPr="003A163A">
        <w:rPr>
          <w:bCs/>
          <w:noProof/>
          <w:lang w:val="lv-LV"/>
        </w:rPr>
        <w:t>attēls</w:t>
      </w:r>
    </w:p>
    <w:p w14:paraId="70FBB8F4" w14:textId="77777777" w:rsidR="0015091B" w:rsidRDefault="0015091B" w:rsidP="007E2CE7">
      <w:pPr>
        <w:spacing w:before="21"/>
        <w:jc w:val="center"/>
      </w:pPr>
      <w:r>
        <w:rPr>
          <w:noProof/>
        </w:rPr>
        <w:drawing>
          <wp:inline distT="0" distB="0" distL="0" distR="0" wp14:anchorId="513AA2AD" wp14:editId="19A8B61F">
            <wp:extent cx="5350510" cy="4226560"/>
            <wp:effectExtent l="0" t="0" r="2540" b="2540"/>
            <wp:docPr id="1" name="Chart 1">
              <a:extLst xmlns:a="http://schemas.openxmlformats.org/drawingml/2006/main">
                <a:ext uri="{FF2B5EF4-FFF2-40B4-BE49-F238E27FC236}">
                  <a16:creationId xmlns:a16="http://schemas.microsoft.com/office/drawing/2014/main" id="{A987EB0B-3420-4D9D-90FC-721392F0EC4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B80C5C7" w14:textId="58679C7C" w:rsidR="004108F8" w:rsidRPr="004C550E" w:rsidRDefault="004108F8" w:rsidP="004108F8">
      <w:pPr>
        <w:pStyle w:val="BodyText"/>
        <w:spacing w:before="79"/>
        <w:ind w:right="279"/>
        <w:rPr>
          <w:i/>
          <w:sz w:val="20"/>
          <w:szCs w:val="20"/>
          <w:lang w:val="lv-LV"/>
        </w:rPr>
      </w:pPr>
      <w:r w:rsidRPr="004C550E">
        <w:rPr>
          <w:i/>
          <w:sz w:val="20"/>
          <w:szCs w:val="20"/>
          <w:lang w:val="lv-LV"/>
        </w:rPr>
        <w:t xml:space="preserve">Datu avots: </w:t>
      </w:r>
      <w:r w:rsidR="004C550E" w:rsidRPr="004C550E">
        <w:rPr>
          <w:i/>
          <w:sz w:val="20"/>
          <w:szCs w:val="20"/>
          <w:lang w:val="lv-LV"/>
        </w:rPr>
        <w:t>KPVIS DAR</w:t>
      </w:r>
    </w:p>
    <w:p w14:paraId="03F36301" w14:textId="77777777" w:rsidR="0015091B" w:rsidRDefault="0015091B" w:rsidP="0015091B">
      <w:pPr>
        <w:pStyle w:val="BodyText"/>
        <w:spacing w:line="240" w:lineRule="auto"/>
        <w:ind w:left="851" w:right="-7"/>
        <w:rPr>
          <w:b/>
          <w:bCs/>
          <w:lang w:val="lv-LV"/>
        </w:rPr>
      </w:pPr>
    </w:p>
    <w:p w14:paraId="2B29C24E" w14:textId="49F0E1BD" w:rsidR="0015091B" w:rsidRDefault="0015091B" w:rsidP="0085371B">
      <w:pPr>
        <w:pStyle w:val="BodyText"/>
        <w:spacing w:line="240" w:lineRule="auto"/>
        <w:ind w:left="-709" w:right="-7"/>
        <w:rPr>
          <w:lang w:val="lv-LV"/>
        </w:rPr>
      </w:pPr>
      <w:r w:rsidRPr="5F029ED0">
        <w:rPr>
          <w:b/>
          <w:bCs/>
          <w:lang w:val="lv-LV"/>
        </w:rPr>
        <w:t>L</w:t>
      </w:r>
      <w:r w:rsidRPr="6FA4F3E9">
        <w:rPr>
          <w:b/>
          <w:bCs/>
          <w:lang w:val="lv-LV"/>
        </w:rPr>
        <w:t>ielākais personu</w:t>
      </w:r>
      <w:r w:rsidRPr="6FA4F3E9">
        <w:rPr>
          <w:b/>
          <w:bCs/>
          <w:spacing w:val="-11"/>
          <w:lang w:val="lv-LV"/>
        </w:rPr>
        <w:t xml:space="preserve"> </w:t>
      </w:r>
      <w:r w:rsidRPr="6FA4F3E9">
        <w:rPr>
          <w:b/>
          <w:bCs/>
          <w:lang w:val="lv-LV"/>
        </w:rPr>
        <w:t>ar</w:t>
      </w:r>
      <w:r w:rsidRPr="6FA4F3E9">
        <w:rPr>
          <w:b/>
          <w:bCs/>
          <w:spacing w:val="-13"/>
          <w:lang w:val="lv-LV"/>
        </w:rPr>
        <w:t xml:space="preserve"> </w:t>
      </w:r>
      <w:r w:rsidRPr="6FA4F3E9">
        <w:rPr>
          <w:b/>
          <w:bCs/>
          <w:lang w:val="lv-LV"/>
        </w:rPr>
        <w:t xml:space="preserve">invaliditāti skaits </w:t>
      </w:r>
      <w:r w:rsidRPr="006033BF">
        <w:rPr>
          <w:lang w:val="lv-LV"/>
        </w:rPr>
        <w:t>(6.</w:t>
      </w:r>
      <w:r w:rsidR="004F7159">
        <w:rPr>
          <w:lang w:val="lv-LV"/>
        </w:rPr>
        <w:t> </w:t>
      </w:r>
      <w:r w:rsidRPr="006033BF">
        <w:rPr>
          <w:lang w:val="lv-LV"/>
        </w:rPr>
        <w:t>attēls)</w:t>
      </w:r>
      <w:r>
        <w:rPr>
          <w:lang w:val="lv-LV"/>
        </w:rPr>
        <w:t xml:space="preserve"> piedalījās</w:t>
      </w:r>
      <w:r w:rsidRPr="00E048B2">
        <w:rPr>
          <w:spacing w:val="-11"/>
          <w:lang w:val="lv-LV"/>
        </w:rPr>
        <w:t xml:space="preserve"> </w:t>
      </w:r>
      <w:r w:rsidRPr="5F029ED0">
        <w:rPr>
          <w:lang w:val="lv-LV"/>
        </w:rPr>
        <w:t xml:space="preserve">9.2.4., 8.4.1., 7.1.1., </w:t>
      </w:r>
      <w:r w:rsidRPr="00E048B2">
        <w:rPr>
          <w:lang w:val="lv-LV"/>
        </w:rPr>
        <w:t>9.1.1.,</w:t>
      </w:r>
      <w:r w:rsidRPr="00E048B2">
        <w:rPr>
          <w:spacing w:val="-12"/>
          <w:lang w:val="lv-LV"/>
        </w:rPr>
        <w:t xml:space="preserve"> </w:t>
      </w:r>
      <w:r>
        <w:rPr>
          <w:spacing w:val="-12"/>
          <w:lang w:val="lv-LV"/>
        </w:rPr>
        <w:t xml:space="preserve"> </w:t>
      </w:r>
      <w:r w:rsidRPr="00E048B2">
        <w:rPr>
          <w:lang w:val="lv-LV"/>
        </w:rPr>
        <w:t>14.1.2.</w:t>
      </w:r>
      <w:r w:rsidRPr="00E048B2">
        <w:rPr>
          <w:spacing w:val="-12"/>
          <w:lang w:val="lv-LV"/>
        </w:rPr>
        <w:t xml:space="preserve"> </w:t>
      </w:r>
      <w:r>
        <w:rPr>
          <w:spacing w:val="-12"/>
          <w:lang w:val="lv-LV"/>
        </w:rPr>
        <w:t xml:space="preserve">un </w:t>
      </w:r>
      <w:r w:rsidRPr="00E048B2">
        <w:rPr>
          <w:lang w:val="lv-LV"/>
        </w:rPr>
        <w:t>9.1.4.</w:t>
      </w:r>
      <w:r>
        <w:rPr>
          <w:lang w:val="lv-LV"/>
        </w:rPr>
        <w:t xml:space="preserve"> </w:t>
      </w:r>
      <w:r w:rsidRPr="00E048B2">
        <w:rPr>
          <w:lang w:val="lv-LV"/>
        </w:rPr>
        <w:t>SAM,</w:t>
      </w:r>
      <w:r w:rsidRPr="00E048B2">
        <w:rPr>
          <w:spacing w:val="-12"/>
          <w:lang w:val="lv-LV"/>
        </w:rPr>
        <w:t xml:space="preserve"> </w:t>
      </w:r>
      <w:r w:rsidRPr="00E048B2">
        <w:rPr>
          <w:lang w:val="lv-LV"/>
        </w:rPr>
        <w:t>kas</w:t>
      </w:r>
      <w:r w:rsidRPr="00E048B2">
        <w:rPr>
          <w:spacing w:val="-11"/>
          <w:lang w:val="lv-LV"/>
        </w:rPr>
        <w:t xml:space="preserve"> </w:t>
      </w:r>
      <w:r w:rsidRPr="5F029ED0">
        <w:rPr>
          <w:lang w:val="lv-LV"/>
        </w:rPr>
        <w:t xml:space="preserve">ir </w:t>
      </w:r>
      <w:r w:rsidRPr="00E048B2">
        <w:rPr>
          <w:lang w:val="lv-LV"/>
        </w:rPr>
        <w:t xml:space="preserve">vērsti uz integrācijas </w:t>
      </w:r>
      <w:r>
        <w:rPr>
          <w:lang w:val="lv-LV"/>
        </w:rPr>
        <w:t xml:space="preserve">sabiedrībā un </w:t>
      </w:r>
      <w:r w:rsidRPr="00E048B2">
        <w:rPr>
          <w:lang w:val="lv-LV"/>
        </w:rPr>
        <w:t>darba tirgū veicināšanu</w:t>
      </w:r>
      <w:r>
        <w:rPr>
          <w:lang w:val="lv-LV"/>
        </w:rPr>
        <w:t>, sociālo pakalpojumu attīstību un veselības veicināšanas pasākumiem</w:t>
      </w:r>
      <w:r w:rsidR="004F7159">
        <w:rPr>
          <w:lang w:val="lv-LV"/>
        </w:rPr>
        <w:t>:</w:t>
      </w:r>
    </w:p>
    <w:p w14:paraId="7C0FF2DD" w14:textId="3910ED06" w:rsidR="0015091B" w:rsidRDefault="0015091B" w:rsidP="0085371B">
      <w:pPr>
        <w:pStyle w:val="BodyText"/>
        <w:spacing w:line="240" w:lineRule="auto"/>
        <w:ind w:left="-709" w:right="-7"/>
        <w:rPr>
          <w:lang w:val="lv-LV"/>
        </w:rPr>
      </w:pPr>
      <w:r>
        <w:rPr>
          <w:lang w:val="lv-LV"/>
        </w:rPr>
        <w:t>9.2.2. SAM (</w:t>
      </w:r>
      <w:r w:rsidRPr="6FA4F3E9">
        <w:rPr>
          <w:i/>
          <w:iCs/>
          <w:spacing w:val="1"/>
          <w:lang w:val="lv-LV"/>
        </w:rPr>
        <w:t>p</w:t>
      </w:r>
      <w:r w:rsidRPr="6FA4F3E9">
        <w:rPr>
          <w:i/>
          <w:iCs/>
          <w:spacing w:val="-1"/>
          <w:lang w:val="lv-LV"/>
        </w:rPr>
        <w:t>a</w:t>
      </w:r>
      <w:r w:rsidRPr="6FA4F3E9">
        <w:rPr>
          <w:i/>
          <w:iCs/>
          <w:lang w:val="lv-LV"/>
        </w:rPr>
        <w:t>l</w:t>
      </w:r>
      <w:r w:rsidRPr="6FA4F3E9">
        <w:rPr>
          <w:i/>
          <w:iCs/>
          <w:spacing w:val="1"/>
          <w:lang w:val="lv-LV"/>
        </w:rPr>
        <w:t>i</w:t>
      </w:r>
      <w:r w:rsidRPr="6FA4F3E9">
        <w:rPr>
          <w:i/>
          <w:iCs/>
          <w:spacing w:val="-1"/>
          <w:lang w:val="lv-LV"/>
        </w:rPr>
        <w:t>e</w:t>
      </w:r>
      <w:r w:rsidRPr="6FA4F3E9">
        <w:rPr>
          <w:i/>
          <w:iCs/>
          <w:lang w:val="lv-LV"/>
        </w:rPr>
        <w:t>l</w:t>
      </w:r>
      <w:r w:rsidRPr="6FA4F3E9">
        <w:rPr>
          <w:i/>
          <w:iCs/>
          <w:spacing w:val="1"/>
          <w:lang w:val="lv-LV"/>
        </w:rPr>
        <w:t>i</w:t>
      </w:r>
      <w:r w:rsidRPr="6FA4F3E9">
        <w:rPr>
          <w:i/>
          <w:iCs/>
          <w:lang w:val="lv-LV"/>
        </w:rPr>
        <w:t>n</w:t>
      </w:r>
      <w:r w:rsidRPr="6FA4F3E9">
        <w:rPr>
          <w:i/>
          <w:iCs/>
          <w:spacing w:val="-1"/>
          <w:lang w:val="lv-LV"/>
        </w:rPr>
        <w:t>ā</w:t>
      </w:r>
      <w:r w:rsidRPr="6FA4F3E9">
        <w:rPr>
          <w:i/>
          <w:iCs/>
          <w:lang w:val="lv-LV"/>
        </w:rPr>
        <w:t xml:space="preserve">t  </w:t>
      </w:r>
      <w:r w:rsidRPr="6FA4F3E9">
        <w:rPr>
          <w:i/>
          <w:iCs/>
          <w:spacing w:val="17"/>
          <w:lang w:val="lv-LV"/>
        </w:rPr>
        <w:t xml:space="preserve"> </w:t>
      </w:r>
      <w:r w:rsidRPr="6FA4F3E9">
        <w:rPr>
          <w:i/>
          <w:iCs/>
          <w:lang w:val="lv-LV"/>
        </w:rPr>
        <w:t>kv</w:t>
      </w:r>
      <w:r w:rsidRPr="6FA4F3E9">
        <w:rPr>
          <w:i/>
          <w:iCs/>
          <w:spacing w:val="-1"/>
          <w:lang w:val="lv-LV"/>
        </w:rPr>
        <w:t>a</w:t>
      </w:r>
      <w:r w:rsidRPr="6FA4F3E9">
        <w:rPr>
          <w:i/>
          <w:iCs/>
          <w:lang w:val="lv-LV"/>
        </w:rPr>
        <w:t>l</w:t>
      </w:r>
      <w:r w:rsidRPr="6FA4F3E9">
        <w:rPr>
          <w:i/>
          <w:iCs/>
          <w:spacing w:val="1"/>
          <w:lang w:val="lv-LV"/>
        </w:rPr>
        <w:t>i</w:t>
      </w:r>
      <w:r w:rsidRPr="6FA4F3E9">
        <w:rPr>
          <w:i/>
          <w:iCs/>
          <w:lang w:val="lv-LV"/>
        </w:rPr>
        <w:t>tatīvu</w:t>
      </w:r>
      <w:r w:rsidR="004F7159">
        <w:rPr>
          <w:i/>
          <w:iCs/>
          <w:lang w:val="lv-LV"/>
        </w:rPr>
        <w:t>,</w:t>
      </w:r>
      <w:r w:rsidRPr="6FA4F3E9">
        <w:rPr>
          <w:i/>
          <w:iCs/>
          <w:lang w:val="lv-LV"/>
        </w:rPr>
        <w:t xml:space="preserve">  </w:t>
      </w:r>
      <w:r w:rsidRPr="6FA4F3E9">
        <w:rPr>
          <w:i/>
          <w:iCs/>
          <w:spacing w:val="17"/>
          <w:lang w:val="lv-LV"/>
        </w:rPr>
        <w:t xml:space="preserve"> </w:t>
      </w:r>
      <w:r w:rsidRPr="6FA4F3E9">
        <w:rPr>
          <w:i/>
          <w:iCs/>
          <w:spacing w:val="-2"/>
          <w:lang w:val="lv-LV"/>
        </w:rPr>
        <w:t>i</w:t>
      </w:r>
      <w:r w:rsidRPr="6FA4F3E9">
        <w:rPr>
          <w:i/>
          <w:iCs/>
          <w:lang w:val="lv-LV"/>
        </w:rPr>
        <w:t>nst</w:t>
      </w:r>
      <w:r w:rsidRPr="6FA4F3E9">
        <w:rPr>
          <w:i/>
          <w:iCs/>
          <w:spacing w:val="1"/>
          <w:lang w:val="lv-LV"/>
        </w:rPr>
        <w:t>i</w:t>
      </w:r>
      <w:r w:rsidRPr="6FA4F3E9">
        <w:rPr>
          <w:i/>
          <w:iCs/>
          <w:lang w:val="lv-LV"/>
        </w:rPr>
        <w:t>tucion</w:t>
      </w:r>
      <w:r w:rsidRPr="6FA4F3E9">
        <w:rPr>
          <w:i/>
          <w:iCs/>
          <w:spacing w:val="-1"/>
          <w:lang w:val="lv-LV"/>
        </w:rPr>
        <w:t>ā</w:t>
      </w:r>
      <w:r w:rsidRPr="6FA4F3E9">
        <w:rPr>
          <w:i/>
          <w:iCs/>
          <w:lang w:val="lv-LV"/>
        </w:rPr>
        <w:t xml:space="preserve">lai  </w:t>
      </w:r>
      <w:r w:rsidRPr="6FA4F3E9">
        <w:rPr>
          <w:i/>
          <w:iCs/>
          <w:spacing w:val="17"/>
          <w:lang w:val="lv-LV"/>
        </w:rPr>
        <w:t xml:space="preserve"> </w:t>
      </w:r>
      <w:r w:rsidRPr="6FA4F3E9">
        <w:rPr>
          <w:i/>
          <w:iCs/>
          <w:spacing w:val="-1"/>
          <w:lang w:val="lv-LV"/>
        </w:rPr>
        <w:t>a</w:t>
      </w:r>
      <w:r w:rsidRPr="6FA4F3E9">
        <w:rPr>
          <w:i/>
          <w:iCs/>
          <w:lang w:val="lv-LV"/>
        </w:rPr>
        <w:t>prūp</w:t>
      </w:r>
      <w:r w:rsidRPr="6FA4F3E9">
        <w:rPr>
          <w:i/>
          <w:iCs/>
          <w:spacing w:val="-2"/>
          <w:lang w:val="lv-LV"/>
        </w:rPr>
        <w:t>e</w:t>
      </w:r>
      <w:r w:rsidRPr="6FA4F3E9">
        <w:rPr>
          <w:i/>
          <w:iCs/>
          <w:lang w:val="lv-LV"/>
        </w:rPr>
        <w:t xml:space="preserve">i  </w:t>
      </w:r>
      <w:r w:rsidRPr="6FA4F3E9">
        <w:rPr>
          <w:i/>
          <w:iCs/>
          <w:spacing w:val="17"/>
          <w:lang w:val="lv-LV"/>
        </w:rPr>
        <w:t xml:space="preserve"> </w:t>
      </w:r>
      <w:r w:rsidRPr="6FA4F3E9">
        <w:rPr>
          <w:i/>
          <w:iCs/>
          <w:spacing w:val="-1"/>
          <w:lang w:val="lv-LV"/>
        </w:rPr>
        <w:t>a</w:t>
      </w:r>
      <w:r w:rsidRPr="6FA4F3E9">
        <w:rPr>
          <w:i/>
          <w:iCs/>
          <w:lang w:val="lv-LV"/>
        </w:rPr>
        <w:t>l</w:t>
      </w:r>
      <w:r w:rsidRPr="6FA4F3E9">
        <w:rPr>
          <w:i/>
          <w:iCs/>
          <w:spacing w:val="1"/>
          <w:lang w:val="lv-LV"/>
        </w:rPr>
        <w:t>t</w:t>
      </w:r>
      <w:r w:rsidRPr="6FA4F3E9">
        <w:rPr>
          <w:i/>
          <w:iCs/>
          <w:spacing w:val="-1"/>
          <w:lang w:val="lv-LV"/>
        </w:rPr>
        <w:t>e</w:t>
      </w:r>
      <w:r w:rsidRPr="6FA4F3E9">
        <w:rPr>
          <w:i/>
          <w:iCs/>
          <w:lang w:val="lv-LV"/>
        </w:rPr>
        <w:t>rn</w:t>
      </w:r>
      <w:r w:rsidRPr="6FA4F3E9">
        <w:rPr>
          <w:i/>
          <w:iCs/>
          <w:spacing w:val="-2"/>
          <w:lang w:val="lv-LV"/>
        </w:rPr>
        <w:t>a</w:t>
      </w:r>
      <w:r w:rsidRPr="6FA4F3E9">
        <w:rPr>
          <w:i/>
          <w:iCs/>
          <w:lang w:val="lv-LV"/>
        </w:rPr>
        <w:t>t</w:t>
      </w:r>
      <w:r w:rsidRPr="6FA4F3E9">
        <w:rPr>
          <w:i/>
          <w:iCs/>
          <w:spacing w:val="1"/>
          <w:lang w:val="lv-LV"/>
        </w:rPr>
        <w:t>ī</w:t>
      </w:r>
      <w:r w:rsidRPr="6FA4F3E9">
        <w:rPr>
          <w:i/>
          <w:iCs/>
          <w:lang w:val="lv-LV"/>
        </w:rPr>
        <w:t>vu</w:t>
      </w:r>
      <w:r w:rsidR="004F7159">
        <w:rPr>
          <w:i/>
          <w:iCs/>
          <w:lang w:val="lv-LV"/>
        </w:rPr>
        <w:t>,</w:t>
      </w:r>
      <w:r w:rsidRPr="6FA4F3E9">
        <w:rPr>
          <w:i/>
          <w:iCs/>
          <w:lang w:val="lv-LV"/>
        </w:rPr>
        <w:t xml:space="preserve">  </w:t>
      </w:r>
      <w:r w:rsidRPr="6FA4F3E9">
        <w:rPr>
          <w:i/>
          <w:iCs/>
          <w:spacing w:val="17"/>
          <w:lang w:val="lv-LV"/>
        </w:rPr>
        <w:t xml:space="preserve"> </w:t>
      </w:r>
      <w:r w:rsidRPr="6FA4F3E9">
        <w:rPr>
          <w:i/>
          <w:iCs/>
          <w:lang w:val="lv-LV"/>
        </w:rPr>
        <w:t>so</w:t>
      </w:r>
      <w:r w:rsidRPr="6FA4F3E9">
        <w:rPr>
          <w:i/>
          <w:iCs/>
          <w:spacing w:val="-1"/>
          <w:lang w:val="lv-LV"/>
        </w:rPr>
        <w:t>c</w:t>
      </w:r>
      <w:r w:rsidRPr="6FA4F3E9">
        <w:rPr>
          <w:i/>
          <w:iCs/>
          <w:lang w:val="lv-LV"/>
        </w:rPr>
        <w:t xml:space="preserve">iālo  </w:t>
      </w:r>
      <w:r w:rsidRPr="6FA4F3E9">
        <w:rPr>
          <w:i/>
          <w:iCs/>
          <w:spacing w:val="17"/>
          <w:lang w:val="lv-LV"/>
        </w:rPr>
        <w:t xml:space="preserve"> </w:t>
      </w:r>
      <w:r w:rsidRPr="6FA4F3E9">
        <w:rPr>
          <w:i/>
          <w:iCs/>
          <w:lang w:val="lv-LV"/>
        </w:rPr>
        <w:t>p</w:t>
      </w:r>
      <w:r w:rsidRPr="6FA4F3E9">
        <w:rPr>
          <w:i/>
          <w:iCs/>
          <w:spacing w:val="-1"/>
          <w:lang w:val="lv-LV"/>
        </w:rPr>
        <w:t>a</w:t>
      </w:r>
      <w:r w:rsidRPr="6FA4F3E9">
        <w:rPr>
          <w:i/>
          <w:iCs/>
          <w:spacing w:val="2"/>
          <w:lang w:val="lv-LV"/>
        </w:rPr>
        <w:t>k</w:t>
      </w:r>
      <w:r w:rsidRPr="6FA4F3E9">
        <w:rPr>
          <w:i/>
          <w:iCs/>
          <w:spacing w:val="-1"/>
          <w:lang w:val="lv-LV"/>
        </w:rPr>
        <w:t>a</w:t>
      </w:r>
      <w:r w:rsidRPr="6FA4F3E9">
        <w:rPr>
          <w:i/>
          <w:iCs/>
          <w:lang w:val="lv-LV"/>
        </w:rPr>
        <w:t>lpo</w:t>
      </w:r>
      <w:r w:rsidRPr="6FA4F3E9">
        <w:rPr>
          <w:i/>
          <w:iCs/>
          <w:spacing w:val="1"/>
          <w:lang w:val="lv-LV"/>
        </w:rPr>
        <w:t>j</w:t>
      </w:r>
      <w:r w:rsidRPr="6FA4F3E9">
        <w:rPr>
          <w:i/>
          <w:iCs/>
          <w:lang w:val="lv-LV"/>
        </w:rPr>
        <w:t>umu d</w:t>
      </w:r>
      <w:r w:rsidRPr="6FA4F3E9">
        <w:rPr>
          <w:i/>
          <w:iCs/>
          <w:spacing w:val="1"/>
          <w:lang w:val="lv-LV"/>
        </w:rPr>
        <w:t>z</w:t>
      </w:r>
      <w:r w:rsidRPr="6FA4F3E9">
        <w:rPr>
          <w:i/>
          <w:iCs/>
          <w:lang w:val="lv-LV"/>
        </w:rPr>
        <w:t>īvesvi</w:t>
      </w:r>
      <w:r w:rsidRPr="6FA4F3E9">
        <w:rPr>
          <w:i/>
          <w:iCs/>
          <w:spacing w:val="-1"/>
          <w:lang w:val="lv-LV"/>
        </w:rPr>
        <w:t>e</w:t>
      </w:r>
      <w:r w:rsidRPr="6FA4F3E9">
        <w:rPr>
          <w:i/>
          <w:iCs/>
          <w:lang w:val="lv-LV"/>
        </w:rPr>
        <w:t>tā</w:t>
      </w:r>
      <w:r w:rsidRPr="6FA4F3E9">
        <w:rPr>
          <w:i/>
          <w:iCs/>
          <w:spacing w:val="35"/>
          <w:lang w:val="lv-LV"/>
        </w:rPr>
        <w:t xml:space="preserve"> </w:t>
      </w:r>
      <w:r w:rsidRPr="6FA4F3E9">
        <w:rPr>
          <w:i/>
          <w:iCs/>
          <w:lang w:val="lv-LV"/>
        </w:rPr>
        <w:t>un</w:t>
      </w:r>
      <w:r w:rsidRPr="6FA4F3E9">
        <w:rPr>
          <w:i/>
          <w:iCs/>
          <w:spacing w:val="38"/>
          <w:lang w:val="lv-LV"/>
        </w:rPr>
        <w:t xml:space="preserve"> </w:t>
      </w:r>
      <w:r w:rsidRPr="6FA4F3E9">
        <w:rPr>
          <w:i/>
          <w:iCs/>
          <w:spacing w:val="-2"/>
          <w:lang w:val="lv-LV"/>
        </w:rPr>
        <w:t>ģ</w:t>
      </w:r>
      <w:r w:rsidRPr="6FA4F3E9">
        <w:rPr>
          <w:i/>
          <w:iCs/>
          <w:lang w:val="lv-LV"/>
        </w:rPr>
        <w:t>i</w:t>
      </w:r>
      <w:r w:rsidRPr="6FA4F3E9">
        <w:rPr>
          <w:i/>
          <w:iCs/>
          <w:spacing w:val="1"/>
          <w:lang w:val="lv-LV"/>
        </w:rPr>
        <w:t>m</w:t>
      </w:r>
      <w:r w:rsidRPr="6FA4F3E9">
        <w:rPr>
          <w:i/>
          <w:iCs/>
          <w:spacing w:val="-1"/>
          <w:lang w:val="lv-LV"/>
        </w:rPr>
        <w:t>e</w:t>
      </w:r>
      <w:r w:rsidRPr="6FA4F3E9">
        <w:rPr>
          <w:i/>
          <w:iCs/>
          <w:lang w:val="lv-LV"/>
        </w:rPr>
        <w:t>niskai</w:t>
      </w:r>
      <w:r w:rsidRPr="6FA4F3E9">
        <w:rPr>
          <w:i/>
          <w:iCs/>
          <w:spacing w:val="36"/>
          <w:lang w:val="lv-LV"/>
        </w:rPr>
        <w:t xml:space="preserve"> </w:t>
      </w:r>
      <w:r w:rsidRPr="6FA4F3E9">
        <w:rPr>
          <w:i/>
          <w:iCs/>
          <w:lang w:val="lv-LV"/>
        </w:rPr>
        <w:t>videi</w:t>
      </w:r>
      <w:r w:rsidRPr="6FA4F3E9">
        <w:rPr>
          <w:i/>
          <w:iCs/>
          <w:spacing w:val="36"/>
          <w:lang w:val="lv-LV"/>
        </w:rPr>
        <w:t xml:space="preserve"> </w:t>
      </w:r>
      <w:r w:rsidRPr="6FA4F3E9">
        <w:rPr>
          <w:i/>
          <w:iCs/>
          <w:lang w:val="lv-LV"/>
        </w:rPr>
        <w:t>pietuvinātu</w:t>
      </w:r>
      <w:r w:rsidRPr="6FA4F3E9">
        <w:rPr>
          <w:i/>
          <w:iCs/>
          <w:spacing w:val="38"/>
          <w:lang w:val="lv-LV"/>
        </w:rPr>
        <w:t xml:space="preserve"> </w:t>
      </w:r>
      <w:r w:rsidRPr="6FA4F3E9">
        <w:rPr>
          <w:i/>
          <w:iCs/>
          <w:spacing w:val="2"/>
          <w:lang w:val="lv-LV"/>
        </w:rPr>
        <w:t>p</w:t>
      </w:r>
      <w:r w:rsidRPr="6FA4F3E9">
        <w:rPr>
          <w:i/>
          <w:iCs/>
          <w:spacing w:val="-1"/>
          <w:lang w:val="lv-LV"/>
        </w:rPr>
        <w:t>a</w:t>
      </w:r>
      <w:r w:rsidRPr="6FA4F3E9">
        <w:rPr>
          <w:i/>
          <w:iCs/>
          <w:spacing w:val="2"/>
          <w:lang w:val="lv-LV"/>
        </w:rPr>
        <w:t>k</w:t>
      </w:r>
      <w:r w:rsidRPr="6FA4F3E9">
        <w:rPr>
          <w:i/>
          <w:iCs/>
          <w:spacing w:val="-1"/>
          <w:lang w:val="lv-LV"/>
        </w:rPr>
        <w:t>a</w:t>
      </w:r>
      <w:r w:rsidRPr="6FA4F3E9">
        <w:rPr>
          <w:i/>
          <w:iCs/>
          <w:lang w:val="lv-LV"/>
        </w:rPr>
        <w:t>lpo</w:t>
      </w:r>
      <w:r w:rsidRPr="6FA4F3E9">
        <w:rPr>
          <w:i/>
          <w:iCs/>
          <w:spacing w:val="1"/>
          <w:lang w:val="lv-LV"/>
        </w:rPr>
        <w:t>j</w:t>
      </w:r>
      <w:r w:rsidRPr="6FA4F3E9">
        <w:rPr>
          <w:i/>
          <w:iCs/>
          <w:lang w:val="lv-LV"/>
        </w:rPr>
        <w:t>umu</w:t>
      </w:r>
      <w:r w:rsidRPr="6FA4F3E9">
        <w:rPr>
          <w:i/>
          <w:iCs/>
          <w:spacing w:val="36"/>
          <w:lang w:val="lv-LV"/>
        </w:rPr>
        <w:t xml:space="preserve"> </w:t>
      </w:r>
      <w:r w:rsidRPr="6FA4F3E9">
        <w:rPr>
          <w:i/>
          <w:iCs/>
          <w:lang w:val="lv-LV"/>
        </w:rPr>
        <w:t>pie</w:t>
      </w:r>
      <w:r w:rsidRPr="6FA4F3E9">
        <w:rPr>
          <w:i/>
          <w:iCs/>
          <w:spacing w:val="-1"/>
          <w:lang w:val="lv-LV"/>
        </w:rPr>
        <w:t>e</w:t>
      </w:r>
      <w:r w:rsidRPr="6FA4F3E9">
        <w:rPr>
          <w:i/>
          <w:iCs/>
          <w:lang w:val="lv-LV"/>
        </w:rPr>
        <w:t>jamību</w:t>
      </w:r>
      <w:r w:rsidRPr="6FA4F3E9">
        <w:rPr>
          <w:i/>
          <w:iCs/>
          <w:spacing w:val="36"/>
          <w:lang w:val="lv-LV"/>
        </w:rPr>
        <w:t xml:space="preserve"> </w:t>
      </w:r>
      <w:r w:rsidRPr="6FA4F3E9">
        <w:rPr>
          <w:i/>
          <w:iCs/>
          <w:lang w:val="lv-LV"/>
        </w:rPr>
        <w:t>p</w:t>
      </w:r>
      <w:r w:rsidRPr="6FA4F3E9">
        <w:rPr>
          <w:i/>
          <w:iCs/>
          <w:spacing w:val="1"/>
          <w:lang w:val="lv-LV"/>
        </w:rPr>
        <w:t>e</w:t>
      </w:r>
      <w:r w:rsidRPr="6FA4F3E9">
        <w:rPr>
          <w:i/>
          <w:iCs/>
          <w:lang w:val="lv-LV"/>
        </w:rPr>
        <w:t>rson</w:t>
      </w:r>
      <w:r w:rsidRPr="6FA4F3E9">
        <w:rPr>
          <w:i/>
          <w:iCs/>
          <w:spacing w:val="-1"/>
          <w:lang w:val="lv-LV"/>
        </w:rPr>
        <w:t>ā</w:t>
      </w:r>
      <w:r w:rsidRPr="6FA4F3E9">
        <w:rPr>
          <w:i/>
          <w:iCs/>
          <w:lang w:val="lv-LV"/>
        </w:rPr>
        <w:t>m</w:t>
      </w:r>
      <w:r w:rsidRPr="6FA4F3E9">
        <w:rPr>
          <w:i/>
          <w:iCs/>
          <w:spacing w:val="36"/>
          <w:lang w:val="lv-LV"/>
        </w:rPr>
        <w:t xml:space="preserve"> </w:t>
      </w:r>
      <w:r w:rsidRPr="6FA4F3E9">
        <w:rPr>
          <w:i/>
          <w:iCs/>
          <w:spacing w:val="1"/>
          <w:lang w:val="lv-LV"/>
        </w:rPr>
        <w:t>a</w:t>
      </w:r>
      <w:r w:rsidRPr="6FA4F3E9">
        <w:rPr>
          <w:i/>
          <w:iCs/>
          <w:lang w:val="lv-LV"/>
        </w:rPr>
        <w:t>r invalid</w:t>
      </w:r>
      <w:r w:rsidRPr="6FA4F3E9">
        <w:rPr>
          <w:i/>
          <w:iCs/>
          <w:spacing w:val="1"/>
          <w:lang w:val="lv-LV"/>
        </w:rPr>
        <w:t>i</w:t>
      </w:r>
      <w:r w:rsidRPr="6FA4F3E9">
        <w:rPr>
          <w:i/>
          <w:iCs/>
          <w:lang w:val="lv-LV"/>
        </w:rPr>
        <w:t>tāti un bē</w:t>
      </w:r>
      <w:r w:rsidRPr="6FA4F3E9">
        <w:rPr>
          <w:i/>
          <w:iCs/>
          <w:spacing w:val="-1"/>
          <w:lang w:val="lv-LV"/>
        </w:rPr>
        <w:t>r</w:t>
      </w:r>
      <w:r w:rsidRPr="6FA4F3E9">
        <w:rPr>
          <w:i/>
          <w:iCs/>
          <w:lang w:val="lv-LV"/>
        </w:rPr>
        <w:t>niem</w:t>
      </w:r>
      <w:r>
        <w:rPr>
          <w:lang w:val="lv-LV"/>
        </w:rPr>
        <w:t>) – 91,4</w:t>
      </w:r>
      <w:r w:rsidR="004F7159">
        <w:rPr>
          <w:lang w:val="lv-LV"/>
        </w:rPr>
        <w:t> </w:t>
      </w:r>
      <w:r>
        <w:rPr>
          <w:lang w:val="lv-LV"/>
        </w:rPr>
        <w:t>% no dalībnieku kopskaita 10 048;</w:t>
      </w:r>
    </w:p>
    <w:p w14:paraId="0AE501E6" w14:textId="15ECD33D" w:rsidR="0015091B" w:rsidRDefault="0015091B" w:rsidP="0085371B">
      <w:pPr>
        <w:pStyle w:val="BodyText"/>
        <w:spacing w:line="240" w:lineRule="auto"/>
        <w:ind w:left="-709" w:right="-7"/>
        <w:rPr>
          <w:lang w:val="lv-LV"/>
        </w:rPr>
      </w:pPr>
      <w:r>
        <w:rPr>
          <w:lang w:val="lv-LV"/>
        </w:rPr>
        <w:t>9.1.4. SAM (</w:t>
      </w:r>
      <w:r w:rsidRPr="00222D9C">
        <w:rPr>
          <w:i/>
          <w:spacing w:val="1"/>
          <w:lang w:val="lv-LV"/>
        </w:rPr>
        <w:t>p</w:t>
      </w:r>
      <w:r w:rsidRPr="00222D9C">
        <w:rPr>
          <w:i/>
          <w:spacing w:val="-1"/>
          <w:lang w:val="lv-LV"/>
        </w:rPr>
        <w:t>a</w:t>
      </w:r>
      <w:r w:rsidRPr="00222D9C">
        <w:rPr>
          <w:i/>
          <w:lang w:val="lv-LV"/>
        </w:rPr>
        <w:t>l</w:t>
      </w:r>
      <w:r w:rsidRPr="00222D9C">
        <w:rPr>
          <w:i/>
          <w:spacing w:val="1"/>
          <w:lang w:val="lv-LV"/>
        </w:rPr>
        <w:t>i</w:t>
      </w:r>
      <w:r w:rsidRPr="00222D9C">
        <w:rPr>
          <w:i/>
          <w:spacing w:val="-1"/>
          <w:lang w:val="lv-LV"/>
        </w:rPr>
        <w:t>e</w:t>
      </w:r>
      <w:r w:rsidRPr="00222D9C">
        <w:rPr>
          <w:i/>
          <w:lang w:val="lv-LV"/>
        </w:rPr>
        <w:t>l</w:t>
      </w:r>
      <w:r w:rsidRPr="00222D9C">
        <w:rPr>
          <w:i/>
          <w:spacing w:val="1"/>
          <w:lang w:val="lv-LV"/>
        </w:rPr>
        <w:t>i</w:t>
      </w:r>
      <w:r w:rsidRPr="00222D9C">
        <w:rPr>
          <w:i/>
          <w:lang w:val="lv-LV"/>
        </w:rPr>
        <w:t>n</w:t>
      </w:r>
      <w:r w:rsidRPr="00222D9C">
        <w:rPr>
          <w:i/>
          <w:spacing w:val="-1"/>
          <w:lang w:val="lv-LV"/>
        </w:rPr>
        <w:t>ā</w:t>
      </w:r>
      <w:r w:rsidRPr="00222D9C">
        <w:rPr>
          <w:i/>
          <w:lang w:val="lv-LV"/>
        </w:rPr>
        <w:t xml:space="preserve">t </w:t>
      </w:r>
      <w:r w:rsidRPr="00222D9C">
        <w:rPr>
          <w:i/>
          <w:spacing w:val="10"/>
          <w:lang w:val="lv-LV"/>
        </w:rPr>
        <w:t xml:space="preserve"> </w:t>
      </w:r>
      <w:r w:rsidRPr="00222D9C">
        <w:rPr>
          <w:i/>
          <w:lang w:val="lv-LV"/>
        </w:rPr>
        <w:t>diskri</w:t>
      </w:r>
      <w:r w:rsidRPr="00222D9C">
        <w:rPr>
          <w:i/>
          <w:spacing w:val="1"/>
          <w:lang w:val="lv-LV"/>
        </w:rPr>
        <w:t>m</w:t>
      </w:r>
      <w:r w:rsidRPr="00222D9C">
        <w:rPr>
          <w:i/>
          <w:lang w:val="lv-LV"/>
        </w:rPr>
        <w:t>inā</w:t>
      </w:r>
      <w:r w:rsidRPr="00222D9C">
        <w:rPr>
          <w:i/>
          <w:spacing w:val="-1"/>
          <w:lang w:val="lv-LV"/>
        </w:rPr>
        <w:t>c</w:t>
      </w:r>
      <w:r w:rsidRPr="00222D9C">
        <w:rPr>
          <w:i/>
          <w:lang w:val="lv-LV"/>
        </w:rPr>
        <w:t>i</w:t>
      </w:r>
      <w:r w:rsidRPr="00222D9C">
        <w:rPr>
          <w:i/>
          <w:spacing w:val="1"/>
          <w:lang w:val="lv-LV"/>
        </w:rPr>
        <w:t>j</w:t>
      </w:r>
      <w:r w:rsidRPr="00222D9C">
        <w:rPr>
          <w:i/>
          <w:spacing w:val="-1"/>
          <w:lang w:val="lv-LV"/>
        </w:rPr>
        <w:t>a</w:t>
      </w:r>
      <w:r w:rsidRPr="00222D9C">
        <w:rPr>
          <w:i/>
          <w:lang w:val="lv-LV"/>
        </w:rPr>
        <w:t xml:space="preserve">s </w:t>
      </w:r>
      <w:r w:rsidRPr="00222D9C">
        <w:rPr>
          <w:i/>
          <w:spacing w:val="10"/>
          <w:lang w:val="lv-LV"/>
        </w:rPr>
        <w:t xml:space="preserve"> </w:t>
      </w:r>
      <w:r w:rsidRPr="00222D9C">
        <w:rPr>
          <w:i/>
          <w:lang w:val="lv-LV"/>
        </w:rPr>
        <w:t xml:space="preserve">riskiem </w:t>
      </w:r>
      <w:r w:rsidRPr="00222D9C">
        <w:rPr>
          <w:i/>
          <w:spacing w:val="9"/>
          <w:lang w:val="lv-LV"/>
        </w:rPr>
        <w:t xml:space="preserve"> </w:t>
      </w:r>
      <w:r w:rsidRPr="00222D9C">
        <w:rPr>
          <w:i/>
          <w:lang w:val="lv-LV"/>
        </w:rPr>
        <w:t>p</w:t>
      </w:r>
      <w:r w:rsidRPr="00222D9C">
        <w:rPr>
          <w:i/>
          <w:spacing w:val="-1"/>
          <w:lang w:val="lv-LV"/>
        </w:rPr>
        <w:t>a</w:t>
      </w:r>
      <w:r w:rsidRPr="00222D9C">
        <w:rPr>
          <w:i/>
          <w:lang w:val="lv-LV"/>
        </w:rPr>
        <w:t xml:space="preserve">kļauto </w:t>
      </w:r>
      <w:r w:rsidRPr="00222D9C">
        <w:rPr>
          <w:i/>
          <w:spacing w:val="9"/>
          <w:lang w:val="lv-LV"/>
        </w:rPr>
        <w:t xml:space="preserve"> </w:t>
      </w:r>
      <w:r w:rsidRPr="00222D9C">
        <w:rPr>
          <w:i/>
          <w:lang w:val="lv-LV"/>
        </w:rPr>
        <w:t>ied</w:t>
      </w:r>
      <w:r w:rsidRPr="00222D9C">
        <w:rPr>
          <w:i/>
          <w:spacing w:val="1"/>
          <w:lang w:val="lv-LV"/>
        </w:rPr>
        <w:t>z</w:t>
      </w:r>
      <w:r w:rsidRPr="00222D9C">
        <w:rPr>
          <w:i/>
          <w:lang w:val="lv-LV"/>
        </w:rPr>
        <w:t>īvo</w:t>
      </w:r>
      <w:r w:rsidRPr="00222D9C">
        <w:rPr>
          <w:i/>
          <w:spacing w:val="1"/>
          <w:lang w:val="lv-LV"/>
        </w:rPr>
        <w:t>t</w:t>
      </w:r>
      <w:r w:rsidRPr="00222D9C">
        <w:rPr>
          <w:i/>
          <w:spacing w:val="-1"/>
          <w:lang w:val="lv-LV"/>
        </w:rPr>
        <w:t>ā</w:t>
      </w:r>
      <w:r w:rsidRPr="00222D9C">
        <w:rPr>
          <w:i/>
          <w:lang w:val="lv-LV"/>
        </w:rPr>
        <w:t xml:space="preserve">ju </w:t>
      </w:r>
      <w:r w:rsidRPr="00222D9C">
        <w:rPr>
          <w:i/>
          <w:spacing w:val="10"/>
          <w:lang w:val="lv-LV"/>
        </w:rPr>
        <w:t xml:space="preserve"> </w:t>
      </w:r>
      <w:r w:rsidRPr="00222D9C">
        <w:rPr>
          <w:i/>
          <w:lang w:val="lv-LV"/>
        </w:rPr>
        <w:t>in</w:t>
      </w:r>
      <w:r w:rsidRPr="00222D9C">
        <w:rPr>
          <w:i/>
          <w:spacing w:val="1"/>
          <w:lang w:val="lv-LV"/>
        </w:rPr>
        <w:t>t</w:t>
      </w:r>
      <w:r w:rsidRPr="00222D9C">
        <w:rPr>
          <w:i/>
          <w:spacing w:val="-1"/>
          <w:lang w:val="lv-LV"/>
        </w:rPr>
        <w:t>e</w:t>
      </w:r>
      <w:r w:rsidRPr="00222D9C">
        <w:rPr>
          <w:i/>
          <w:spacing w:val="-2"/>
          <w:lang w:val="lv-LV"/>
        </w:rPr>
        <w:t>g</w:t>
      </w:r>
      <w:r w:rsidRPr="00222D9C">
        <w:rPr>
          <w:i/>
          <w:spacing w:val="1"/>
          <w:lang w:val="lv-LV"/>
        </w:rPr>
        <w:t>r</w:t>
      </w:r>
      <w:r w:rsidRPr="00222D9C">
        <w:rPr>
          <w:i/>
          <w:spacing w:val="-1"/>
          <w:lang w:val="lv-LV"/>
        </w:rPr>
        <w:t>āc</w:t>
      </w:r>
      <w:r w:rsidRPr="00222D9C">
        <w:rPr>
          <w:i/>
          <w:lang w:val="lv-LV"/>
        </w:rPr>
        <w:t>i</w:t>
      </w:r>
      <w:r w:rsidRPr="00222D9C">
        <w:rPr>
          <w:i/>
          <w:spacing w:val="1"/>
          <w:lang w:val="lv-LV"/>
        </w:rPr>
        <w:t>j</w:t>
      </w:r>
      <w:r w:rsidRPr="00222D9C">
        <w:rPr>
          <w:i/>
          <w:lang w:val="lv-LV"/>
        </w:rPr>
        <w:t xml:space="preserve">u </w:t>
      </w:r>
      <w:r w:rsidRPr="00222D9C">
        <w:rPr>
          <w:i/>
          <w:spacing w:val="9"/>
          <w:lang w:val="lv-LV"/>
        </w:rPr>
        <w:t xml:space="preserve"> </w:t>
      </w:r>
      <w:r w:rsidRPr="00222D9C">
        <w:rPr>
          <w:i/>
          <w:lang w:val="lv-LV"/>
        </w:rPr>
        <w:t>s</w:t>
      </w:r>
      <w:r w:rsidRPr="00222D9C">
        <w:rPr>
          <w:i/>
          <w:spacing w:val="-1"/>
          <w:lang w:val="lv-LV"/>
        </w:rPr>
        <w:t>a</w:t>
      </w:r>
      <w:r w:rsidRPr="00222D9C">
        <w:rPr>
          <w:i/>
          <w:lang w:val="lv-LV"/>
        </w:rPr>
        <w:t>bi</w:t>
      </w:r>
      <w:r w:rsidRPr="00222D9C">
        <w:rPr>
          <w:i/>
          <w:spacing w:val="2"/>
          <w:lang w:val="lv-LV"/>
        </w:rPr>
        <w:t>e</w:t>
      </w:r>
      <w:r w:rsidRPr="00222D9C">
        <w:rPr>
          <w:i/>
          <w:lang w:val="lv-LV"/>
        </w:rPr>
        <w:t xml:space="preserve">drībā </w:t>
      </w:r>
      <w:r w:rsidRPr="00222D9C">
        <w:rPr>
          <w:i/>
          <w:spacing w:val="8"/>
          <w:lang w:val="lv-LV"/>
        </w:rPr>
        <w:t xml:space="preserve"> </w:t>
      </w:r>
      <w:r w:rsidRPr="00222D9C">
        <w:rPr>
          <w:i/>
          <w:lang w:val="lv-LV"/>
        </w:rPr>
        <w:t>un d</w:t>
      </w:r>
      <w:r w:rsidRPr="00222D9C">
        <w:rPr>
          <w:i/>
          <w:spacing w:val="-1"/>
          <w:lang w:val="lv-LV"/>
        </w:rPr>
        <w:t>a</w:t>
      </w:r>
      <w:r w:rsidRPr="00222D9C">
        <w:rPr>
          <w:i/>
          <w:lang w:val="lv-LV"/>
        </w:rPr>
        <w:t>rba</w:t>
      </w:r>
      <w:r w:rsidRPr="00222D9C">
        <w:rPr>
          <w:i/>
          <w:spacing w:val="-2"/>
          <w:lang w:val="lv-LV"/>
        </w:rPr>
        <w:t xml:space="preserve"> </w:t>
      </w:r>
      <w:r w:rsidRPr="00222D9C">
        <w:rPr>
          <w:i/>
          <w:lang w:val="lv-LV"/>
        </w:rPr>
        <w:t>t</w:t>
      </w:r>
      <w:r w:rsidRPr="00222D9C">
        <w:rPr>
          <w:i/>
          <w:spacing w:val="1"/>
          <w:lang w:val="lv-LV"/>
        </w:rPr>
        <w:t>ir</w:t>
      </w:r>
      <w:r w:rsidRPr="00222D9C">
        <w:rPr>
          <w:i/>
          <w:spacing w:val="-2"/>
          <w:lang w:val="lv-LV"/>
        </w:rPr>
        <w:t>g</w:t>
      </w:r>
      <w:r w:rsidRPr="00222D9C">
        <w:rPr>
          <w:i/>
          <w:lang w:val="lv-LV"/>
        </w:rPr>
        <w:t>ū</w:t>
      </w:r>
      <w:r>
        <w:rPr>
          <w:lang w:val="lv-LV"/>
        </w:rPr>
        <w:t>) – 58,1</w:t>
      </w:r>
      <w:r w:rsidR="004F7159">
        <w:rPr>
          <w:lang w:val="lv-LV"/>
        </w:rPr>
        <w:t> </w:t>
      </w:r>
      <w:r>
        <w:rPr>
          <w:lang w:val="lv-LV"/>
        </w:rPr>
        <w:t>% no dalībnieku kopskaita 6</w:t>
      </w:r>
      <w:r w:rsidR="004F7159">
        <w:rPr>
          <w:lang w:val="lv-LV"/>
        </w:rPr>
        <w:t> </w:t>
      </w:r>
      <w:r>
        <w:rPr>
          <w:lang w:val="lv-LV"/>
        </w:rPr>
        <w:t>648</w:t>
      </w:r>
      <w:r w:rsidR="004F7159">
        <w:rPr>
          <w:lang w:val="lv-LV"/>
        </w:rPr>
        <w:t>.</w:t>
      </w:r>
    </w:p>
    <w:p w14:paraId="0E86808A" w14:textId="64811D01" w:rsidR="0015091B" w:rsidRDefault="0015091B" w:rsidP="0085371B">
      <w:pPr>
        <w:pStyle w:val="BodyText"/>
        <w:spacing w:before="120" w:line="240" w:lineRule="auto"/>
        <w:ind w:left="-709" w:right="-6"/>
        <w:rPr>
          <w:lang w:val="lv-LV"/>
        </w:rPr>
      </w:pPr>
      <w:r w:rsidRPr="00E048B2">
        <w:rPr>
          <w:lang w:val="lv-LV"/>
        </w:rPr>
        <w:t xml:space="preserve">ESF projektu </w:t>
      </w:r>
      <w:r w:rsidRPr="6FA4F3E9">
        <w:rPr>
          <w:b/>
          <w:bCs/>
          <w:lang w:val="lv-LV"/>
        </w:rPr>
        <w:t>dalībnieku ar invaliditāti dalījum</w:t>
      </w:r>
      <w:r w:rsidRPr="5F029ED0">
        <w:rPr>
          <w:b/>
          <w:bCs/>
          <w:lang w:val="lv-LV"/>
        </w:rPr>
        <w:t>ā</w:t>
      </w:r>
      <w:r w:rsidRPr="6FA4F3E9">
        <w:rPr>
          <w:b/>
          <w:bCs/>
          <w:lang w:val="lv-LV"/>
        </w:rPr>
        <w:t xml:space="preserve"> p</w:t>
      </w:r>
      <w:r w:rsidR="00B86197">
        <w:rPr>
          <w:b/>
          <w:bCs/>
          <w:lang w:val="lv-LV"/>
        </w:rPr>
        <w:t xml:space="preserve">ēc </w:t>
      </w:r>
      <w:r w:rsidRPr="6FA4F3E9">
        <w:rPr>
          <w:b/>
          <w:bCs/>
          <w:lang w:val="lv-LV"/>
        </w:rPr>
        <w:t>dzimum</w:t>
      </w:r>
      <w:r w:rsidR="00B86197">
        <w:rPr>
          <w:b/>
          <w:bCs/>
          <w:lang w:val="lv-LV"/>
        </w:rPr>
        <w:t>a</w:t>
      </w:r>
      <w:r w:rsidR="00E45477">
        <w:rPr>
          <w:b/>
          <w:bCs/>
          <w:lang w:val="lv-LV"/>
        </w:rPr>
        <w:t xml:space="preserve"> </w:t>
      </w:r>
      <w:r>
        <w:rPr>
          <w:lang w:val="lv-LV"/>
        </w:rPr>
        <w:t>vīriešu proporcija ir 44,2</w:t>
      </w:r>
      <w:r w:rsidR="004F7159">
        <w:rPr>
          <w:lang w:val="lv-LV"/>
        </w:rPr>
        <w:t> </w:t>
      </w:r>
      <w:r>
        <w:rPr>
          <w:lang w:val="lv-LV"/>
        </w:rPr>
        <w:t xml:space="preserve">% un sieviešu </w:t>
      </w:r>
      <w:r w:rsidR="004F7159" w:rsidRPr="00222D9C">
        <w:rPr>
          <w:lang w:val="lv-LV"/>
        </w:rPr>
        <w:t>–</w:t>
      </w:r>
      <w:r w:rsidR="004F7159">
        <w:rPr>
          <w:lang w:val="lv-LV"/>
        </w:rPr>
        <w:t xml:space="preserve"> </w:t>
      </w:r>
      <w:r>
        <w:rPr>
          <w:lang w:val="lv-LV"/>
        </w:rPr>
        <w:t>55,8</w:t>
      </w:r>
      <w:r w:rsidR="004F7159">
        <w:rPr>
          <w:lang w:val="lv-LV"/>
        </w:rPr>
        <w:t> </w:t>
      </w:r>
      <w:r>
        <w:rPr>
          <w:lang w:val="lv-LV"/>
        </w:rPr>
        <w:t xml:space="preserve">%, kas atbilst kopējai situācijai valstī. </w:t>
      </w:r>
    </w:p>
    <w:p w14:paraId="58FDF982" w14:textId="53DEE285" w:rsidR="0015091B" w:rsidRDefault="0015091B" w:rsidP="0085371B">
      <w:pPr>
        <w:pStyle w:val="BodyText"/>
        <w:spacing w:before="120" w:line="240" w:lineRule="auto"/>
        <w:ind w:left="-709" w:right="-6"/>
        <w:rPr>
          <w:lang w:val="lv-LV"/>
        </w:rPr>
      </w:pPr>
      <w:r w:rsidRPr="00E048B2">
        <w:rPr>
          <w:lang w:val="lv-LV"/>
        </w:rPr>
        <w:t xml:space="preserve">Saskaņā ar </w:t>
      </w:r>
      <w:r w:rsidRPr="00761C7C">
        <w:rPr>
          <w:lang w:val="lv-LV"/>
        </w:rPr>
        <w:t>statistikas</w:t>
      </w:r>
      <w:r w:rsidRPr="00E048B2">
        <w:rPr>
          <w:lang w:val="lv-LV"/>
        </w:rPr>
        <w:t xml:space="preserve"> datiem</w:t>
      </w:r>
      <w:r>
        <w:rPr>
          <w:rStyle w:val="FootnoteReference"/>
          <w:lang w:val="lv-LV"/>
        </w:rPr>
        <w:footnoteReference w:id="11"/>
      </w:r>
      <w:r w:rsidRPr="00E048B2">
        <w:rPr>
          <w:lang w:val="lv-LV"/>
        </w:rPr>
        <w:t xml:space="preserve"> </w:t>
      </w:r>
      <w:r>
        <w:rPr>
          <w:lang w:val="lv-LV"/>
        </w:rPr>
        <w:t>2023.</w:t>
      </w:r>
      <w:r w:rsidR="004F7159">
        <w:rPr>
          <w:lang w:val="lv-LV"/>
        </w:rPr>
        <w:t xml:space="preserve"> </w:t>
      </w:r>
      <w:r>
        <w:rPr>
          <w:lang w:val="lv-LV"/>
        </w:rPr>
        <w:t>gadā (uz 2014.–2020. gada plānošanas perioda projektu beigu datumu)</w:t>
      </w:r>
      <w:r w:rsidRPr="5F029ED0">
        <w:rPr>
          <w:lang w:val="lv-LV"/>
        </w:rPr>
        <w:t xml:space="preserve"> </w:t>
      </w:r>
      <w:r>
        <w:rPr>
          <w:lang w:val="lv-LV"/>
        </w:rPr>
        <w:t>11,3</w:t>
      </w:r>
      <w:r w:rsidR="004F7159">
        <w:rPr>
          <w:lang w:val="lv-LV"/>
        </w:rPr>
        <w:t> </w:t>
      </w:r>
      <w:r w:rsidRPr="00776681">
        <w:rPr>
          <w:lang w:val="lv-LV"/>
        </w:rPr>
        <w:t>% Latvijas iedzīvotāju ir personas ar invaliditāti. Tādējādi var secināt, ka ESF projektu ietvaros atbalstīto personu ar invaliditāti īpatsvars</w:t>
      </w:r>
      <w:r>
        <w:rPr>
          <w:lang w:val="lv-LV"/>
        </w:rPr>
        <w:t xml:space="preserve"> (11,9</w:t>
      </w:r>
      <w:r w:rsidR="004F7159">
        <w:rPr>
          <w:lang w:val="lv-LV"/>
        </w:rPr>
        <w:t> </w:t>
      </w:r>
      <w:r>
        <w:rPr>
          <w:lang w:val="lv-LV"/>
        </w:rPr>
        <w:t>%)</w:t>
      </w:r>
      <w:r w:rsidRPr="00776681">
        <w:rPr>
          <w:lang w:val="lv-LV"/>
        </w:rPr>
        <w:t xml:space="preserve"> </w:t>
      </w:r>
      <w:r>
        <w:rPr>
          <w:lang w:val="lv-LV"/>
        </w:rPr>
        <w:t xml:space="preserve">kopējā dalībnieku skaitā </w:t>
      </w:r>
      <w:r w:rsidRPr="00776681">
        <w:rPr>
          <w:lang w:val="lv-LV"/>
        </w:rPr>
        <w:t xml:space="preserve">ir </w:t>
      </w:r>
      <w:r w:rsidRPr="5F029ED0">
        <w:rPr>
          <w:lang w:val="lv-LV"/>
        </w:rPr>
        <w:t>līdzīgs kā</w:t>
      </w:r>
      <w:r w:rsidRPr="00776681">
        <w:rPr>
          <w:spacing w:val="-9"/>
          <w:lang w:val="lv-LV"/>
        </w:rPr>
        <w:t xml:space="preserve"> </w:t>
      </w:r>
      <w:r w:rsidRPr="00776681">
        <w:rPr>
          <w:lang w:val="lv-LV"/>
        </w:rPr>
        <w:t>sabiedrībā</w:t>
      </w:r>
      <w:r w:rsidRPr="00776681">
        <w:rPr>
          <w:spacing w:val="-9"/>
          <w:lang w:val="lv-LV"/>
        </w:rPr>
        <w:t xml:space="preserve"> </w:t>
      </w:r>
      <w:r w:rsidRPr="00776681">
        <w:rPr>
          <w:lang w:val="lv-LV"/>
        </w:rPr>
        <w:t>kopumā.</w:t>
      </w:r>
      <w:r w:rsidRPr="00776681">
        <w:rPr>
          <w:spacing w:val="-8"/>
          <w:lang w:val="lv-LV"/>
        </w:rPr>
        <w:t xml:space="preserve"> </w:t>
      </w:r>
      <w:r w:rsidRPr="00776681">
        <w:rPr>
          <w:lang w:val="lv-LV"/>
        </w:rPr>
        <w:t>Šāds</w:t>
      </w:r>
      <w:r w:rsidRPr="00776681">
        <w:rPr>
          <w:spacing w:val="-9"/>
          <w:lang w:val="lv-LV"/>
        </w:rPr>
        <w:t xml:space="preserve"> </w:t>
      </w:r>
      <w:r w:rsidRPr="00776681">
        <w:rPr>
          <w:lang w:val="lv-LV"/>
        </w:rPr>
        <w:t>rezultāts</w:t>
      </w:r>
      <w:r w:rsidRPr="00776681">
        <w:rPr>
          <w:spacing w:val="-9"/>
          <w:lang w:val="lv-LV"/>
        </w:rPr>
        <w:t xml:space="preserve"> </w:t>
      </w:r>
      <w:r w:rsidRPr="00776681">
        <w:rPr>
          <w:lang w:val="lv-LV"/>
        </w:rPr>
        <w:t>ir</w:t>
      </w:r>
      <w:r w:rsidRPr="00776681">
        <w:rPr>
          <w:spacing w:val="-9"/>
          <w:lang w:val="lv-LV"/>
        </w:rPr>
        <w:t xml:space="preserve"> </w:t>
      </w:r>
      <w:r w:rsidRPr="5F029ED0">
        <w:rPr>
          <w:lang w:val="lv-LV"/>
        </w:rPr>
        <w:t xml:space="preserve">panākts, </w:t>
      </w:r>
      <w:r w:rsidRPr="00776681">
        <w:rPr>
          <w:spacing w:val="-9"/>
          <w:lang w:val="lv-LV"/>
        </w:rPr>
        <w:t xml:space="preserve"> </w:t>
      </w:r>
      <w:r w:rsidRPr="00776681">
        <w:rPr>
          <w:lang w:val="lv-LV"/>
        </w:rPr>
        <w:t>ņemot</w:t>
      </w:r>
      <w:r w:rsidRPr="00776681">
        <w:rPr>
          <w:spacing w:val="-7"/>
          <w:lang w:val="lv-LV"/>
        </w:rPr>
        <w:t xml:space="preserve"> </w:t>
      </w:r>
      <w:r w:rsidRPr="00776681">
        <w:rPr>
          <w:lang w:val="lv-LV"/>
        </w:rPr>
        <w:t>vērā,</w:t>
      </w:r>
      <w:r w:rsidRPr="00776681">
        <w:rPr>
          <w:spacing w:val="-9"/>
          <w:lang w:val="lv-LV"/>
        </w:rPr>
        <w:t xml:space="preserve"> </w:t>
      </w:r>
      <w:r w:rsidRPr="00776681">
        <w:rPr>
          <w:lang w:val="lv-LV"/>
        </w:rPr>
        <w:t>ka</w:t>
      </w:r>
      <w:r w:rsidRPr="00776681">
        <w:rPr>
          <w:spacing w:val="-7"/>
          <w:lang w:val="lv-LV"/>
        </w:rPr>
        <w:t xml:space="preserve"> </w:t>
      </w:r>
      <w:r w:rsidRPr="00776681">
        <w:rPr>
          <w:lang w:val="lv-LV"/>
        </w:rPr>
        <w:t>SAM</w:t>
      </w:r>
      <w:r w:rsidRPr="00776681">
        <w:rPr>
          <w:spacing w:val="-9"/>
          <w:lang w:val="lv-LV"/>
        </w:rPr>
        <w:t xml:space="preserve"> </w:t>
      </w:r>
      <w:r w:rsidRPr="00776681">
        <w:rPr>
          <w:lang w:val="lv-LV"/>
        </w:rPr>
        <w:t>ietvaros</w:t>
      </w:r>
      <w:r w:rsidRPr="00776681">
        <w:rPr>
          <w:spacing w:val="-9"/>
          <w:lang w:val="lv-LV"/>
        </w:rPr>
        <w:t xml:space="preserve"> </w:t>
      </w:r>
      <w:r w:rsidRPr="00776681">
        <w:rPr>
          <w:lang w:val="lv-LV"/>
        </w:rPr>
        <w:t>īpaša</w:t>
      </w:r>
      <w:r w:rsidRPr="00776681">
        <w:rPr>
          <w:spacing w:val="-9"/>
          <w:lang w:val="lv-LV"/>
        </w:rPr>
        <w:t xml:space="preserve"> </w:t>
      </w:r>
      <w:r w:rsidRPr="00776681">
        <w:rPr>
          <w:lang w:val="lv-LV"/>
        </w:rPr>
        <w:t xml:space="preserve">uzmanība tiek pievērsta personu ar invaliditāti nodarbinātības un sociālās iekļaušanas veicināšanai (piemēram, 9.1.1., 9.1.4., 9.2.2. SAM), kā arī </w:t>
      </w:r>
      <w:r w:rsidRPr="5F029ED0">
        <w:rPr>
          <w:lang w:val="lv-LV"/>
        </w:rPr>
        <w:t>HP VI</w:t>
      </w:r>
      <w:r w:rsidRPr="00776681">
        <w:rPr>
          <w:lang w:val="lv-LV"/>
        </w:rPr>
        <w:t xml:space="preserve"> īstenošanas rezultātā. </w:t>
      </w:r>
    </w:p>
    <w:p w14:paraId="6DDCCF7A" w14:textId="7D745483" w:rsidR="0015091B" w:rsidRPr="00461C22" w:rsidRDefault="0015091B" w:rsidP="0085371B">
      <w:pPr>
        <w:pStyle w:val="BodyText"/>
        <w:spacing w:before="120" w:line="240" w:lineRule="auto"/>
        <w:ind w:left="-709" w:right="-6"/>
        <w:rPr>
          <w:b/>
          <w:bCs/>
          <w:color w:val="C00000"/>
          <w:lang w:val="lv-LV"/>
        </w:rPr>
      </w:pPr>
      <w:r w:rsidRPr="00461C22">
        <w:rPr>
          <w:b/>
          <w:bCs/>
          <w:color w:val="C00000"/>
          <w:lang w:val="lv-LV"/>
        </w:rPr>
        <w:t>Migranti un etniskās minoritātes</w:t>
      </w:r>
    </w:p>
    <w:p w14:paraId="514BA1D7" w14:textId="702DD84C" w:rsidR="007E2CE7" w:rsidRDefault="0015091B" w:rsidP="0085371B">
      <w:pPr>
        <w:pStyle w:val="BodyText"/>
        <w:spacing w:before="120" w:line="240" w:lineRule="auto"/>
        <w:ind w:left="-709" w:right="-6"/>
        <w:rPr>
          <w:lang w:val="lv-LV"/>
        </w:rPr>
      </w:pPr>
      <w:r w:rsidRPr="5F029ED0">
        <w:rPr>
          <w:lang w:val="lv-LV"/>
        </w:rPr>
        <w:t>K</w:t>
      </w:r>
      <w:r w:rsidRPr="001E20C2">
        <w:rPr>
          <w:lang w:val="lv-LV"/>
        </w:rPr>
        <w:t>opumā</w:t>
      </w:r>
      <w:r w:rsidRPr="001E20C2">
        <w:rPr>
          <w:spacing w:val="-2"/>
          <w:lang w:val="lv-LV"/>
        </w:rPr>
        <w:t xml:space="preserve"> </w:t>
      </w:r>
      <w:r>
        <w:rPr>
          <w:lang w:val="lv-LV"/>
        </w:rPr>
        <w:t>17</w:t>
      </w:r>
      <w:r w:rsidR="0043666F">
        <w:rPr>
          <w:lang w:val="lv-LV"/>
        </w:rPr>
        <w:t> </w:t>
      </w:r>
      <w:r w:rsidRPr="001E20C2">
        <w:rPr>
          <w:lang w:val="lv-LV"/>
        </w:rPr>
        <w:t>%</w:t>
      </w:r>
      <w:r w:rsidRPr="001E20C2">
        <w:rPr>
          <w:spacing w:val="-1"/>
          <w:lang w:val="lv-LV"/>
        </w:rPr>
        <w:t xml:space="preserve"> </w:t>
      </w:r>
      <w:r w:rsidRPr="001E20C2">
        <w:rPr>
          <w:lang w:val="lv-LV"/>
        </w:rPr>
        <w:t>(jeb</w:t>
      </w:r>
      <w:r w:rsidRPr="001E20C2">
        <w:rPr>
          <w:spacing w:val="-2"/>
          <w:lang w:val="lv-LV"/>
        </w:rPr>
        <w:t xml:space="preserve">  </w:t>
      </w:r>
      <w:r w:rsidRPr="000913C0">
        <w:rPr>
          <w:spacing w:val="-2"/>
          <w:lang w:val="lv-LV"/>
        </w:rPr>
        <w:t>82</w:t>
      </w:r>
      <w:r>
        <w:rPr>
          <w:spacing w:val="-2"/>
          <w:lang w:val="lv-LV"/>
        </w:rPr>
        <w:t xml:space="preserve"> </w:t>
      </w:r>
      <w:r w:rsidRPr="000913C0">
        <w:rPr>
          <w:spacing w:val="-2"/>
          <w:lang w:val="lv-LV"/>
        </w:rPr>
        <w:t>292</w:t>
      </w:r>
      <w:r w:rsidRPr="001E20C2">
        <w:rPr>
          <w:lang w:val="lv-LV"/>
        </w:rPr>
        <w:t>)</w:t>
      </w:r>
      <w:r w:rsidRPr="001E20C2">
        <w:rPr>
          <w:spacing w:val="-2"/>
          <w:lang w:val="lv-LV"/>
        </w:rPr>
        <w:t xml:space="preserve"> </w:t>
      </w:r>
      <w:r w:rsidRPr="001E20C2">
        <w:rPr>
          <w:lang w:val="lv-LV"/>
        </w:rPr>
        <w:t>dalībnieku</w:t>
      </w:r>
      <w:r w:rsidRPr="001E20C2">
        <w:rPr>
          <w:spacing w:val="-2"/>
          <w:lang w:val="lv-LV"/>
        </w:rPr>
        <w:t xml:space="preserve"> </w:t>
      </w:r>
      <w:r w:rsidRPr="001E20C2">
        <w:rPr>
          <w:lang w:val="lv-LV"/>
        </w:rPr>
        <w:t>ir</w:t>
      </w:r>
      <w:r w:rsidRPr="001E20C2">
        <w:rPr>
          <w:spacing w:val="-2"/>
          <w:lang w:val="lv-LV"/>
        </w:rPr>
        <w:t xml:space="preserve"> </w:t>
      </w:r>
      <w:r w:rsidRPr="001E20C2">
        <w:rPr>
          <w:lang w:val="lv-LV"/>
        </w:rPr>
        <w:t>identificēti</w:t>
      </w:r>
      <w:r w:rsidRPr="001E20C2">
        <w:rPr>
          <w:spacing w:val="-1"/>
          <w:lang w:val="lv-LV"/>
        </w:rPr>
        <w:t xml:space="preserve"> </w:t>
      </w:r>
      <w:r w:rsidRPr="001E20C2">
        <w:rPr>
          <w:lang w:val="lv-LV"/>
        </w:rPr>
        <w:t>kā</w:t>
      </w:r>
      <w:r w:rsidRPr="001E20C2">
        <w:rPr>
          <w:spacing w:val="-2"/>
          <w:lang w:val="lv-LV"/>
        </w:rPr>
        <w:t xml:space="preserve"> </w:t>
      </w:r>
      <w:r w:rsidRPr="001E20C2">
        <w:rPr>
          <w:lang w:val="lv-LV"/>
        </w:rPr>
        <w:t xml:space="preserve">atbilstoši </w:t>
      </w:r>
      <w:r w:rsidRPr="6FA4F3E9">
        <w:rPr>
          <w:b/>
          <w:bCs/>
          <w:lang w:val="lv-LV"/>
        </w:rPr>
        <w:t>migrantu,</w:t>
      </w:r>
      <w:r w:rsidRPr="6FA4F3E9">
        <w:rPr>
          <w:b/>
          <w:bCs/>
          <w:spacing w:val="-2"/>
          <w:lang w:val="lv-LV"/>
        </w:rPr>
        <w:t xml:space="preserve"> </w:t>
      </w:r>
      <w:r w:rsidRPr="6FA4F3E9">
        <w:rPr>
          <w:b/>
          <w:bCs/>
          <w:lang w:val="lv-LV"/>
        </w:rPr>
        <w:t xml:space="preserve">dalībnieku ar ārvalstu izcelsmi un etnisko minoritāšu grupai (tostarp sociāli atstumtās kopienas, piemēram, </w:t>
      </w:r>
      <w:proofErr w:type="spellStart"/>
      <w:r w:rsidRPr="6FA4F3E9">
        <w:rPr>
          <w:b/>
          <w:bCs/>
          <w:lang w:val="lv-LV"/>
        </w:rPr>
        <w:t>romi</w:t>
      </w:r>
      <w:proofErr w:type="spellEnd"/>
      <w:r w:rsidRPr="6FA4F3E9">
        <w:rPr>
          <w:b/>
          <w:bCs/>
          <w:lang w:val="lv-LV"/>
        </w:rPr>
        <w:t>)</w:t>
      </w:r>
      <w:r w:rsidRPr="00222D9C">
        <w:rPr>
          <w:lang w:val="lv-LV"/>
        </w:rPr>
        <w:t xml:space="preserve">. Datu analīze SAM un SAMP līmenī rāda, ka vislielākais migrantu </w:t>
      </w:r>
      <w:r w:rsidRPr="00222D9C">
        <w:t xml:space="preserve">un </w:t>
      </w:r>
      <w:r w:rsidRPr="006033BF">
        <w:rPr>
          <w:lang w:val="lv-LV"/>
        </w:rPr>
        <w:t>minoritāšu dalībniek</w:t>
      </w:r>
      <w:r w:rsidR="0068648A">
        <w:rPr>
          <w:lang w:val="lv-LV"/>
        </w:rPr>
        <w:t>u skaits</w:t>
      </w:r>
      <w:r w:rsidRPr="006033BF">
        <w:rPr>
          <w:lang w:val="lv-LV"/>
        </w:rPr>
        <w:t xml:space="preserve"> piedalījušies 7.1.1. SAM (</w:t>
      </w:r>
      <w:r w:rsidRPr="5F029ED0">
        <w:rPr>
          <w:i/>
          <w:iCs/>
          <w:lang w:val="lv-LV"/>
        </w:rPr>
        <w:t>bezdarbnieku kvalifikācija</w:t>
      </w:r>
      <w:r w:rsidRPr="006033BF">
        <w:rPr>
          <w:lang w:val="lv-LV"/>
        </w:rPr>
        <w:t>), 14.1.2. SAM (</w:t>
      </w:r>
      <w:r w:rsidRPr="5F029ED0">
        <w:rPr>
          <w:i/>
          <w:iCs/>
          <w:lang w:val="lv-LV"/>
        </w:rPr>
        <w:t>atveseļošanas pasākumi labklājības jomā (ESF)</w:t>
      </w:r>
      <w:r w:rsidRPr="006033BF">
        <w:rPr>
          <w:lang w:val="lv-LV"/>
        </w:rPr>
        <w:t>) un 9.1.1.2. SAM (</w:t>
      </w:r>
      <w:r w:rsidRPr="5F029ED0">
        <w:rPr>
          <w:i/>
          <w:iCs/>
          <w:lang w:val="lv-LV"/>
        </w:rPr>
        <w:t>ilgstošo bezdarbnieku aktivizācijas pasākumi</w:t>
      </w:r>
      <w:r w:rsidRPr="00222D9C">
        <w:rPr>
          <w:lang w:val="lv-LV"/>
        </w:rPr>
        <w:t>) projektos. 7.1.1. SAM piedalījušies 41 112 migrantu vai nacionālo minoritāšu grupai piederīgie, kas veidoja 58,6</w:t>
      </w:r>
      <w:r w:rsidR="0043666F">
        <w:rPr>
          <w:lang w:val="lv-LV"/>
        </w:rPr>
        <w:t> </w:t>
      </w:r>
      <w:r w:rsidRPr="00222D9C">
        <w:rPr>
          <w:lang w:val="lv-LV"/>
        </w:rPr>
        <w:t xml:space="preserve">% no visiem attiecīgā SAM dalībniekiem, </w:t>
      </w:r>
      <w:r>
        <w:rPr>
          <w:lang w:val="lv-LV"/>
        </w:rPr>
        <w:t>14.1.2</w:t>
      </w:r>
      <w:r w:rsidRPr="00222D9C">
        <w:rPr>
          <w:lang w:val="lv-LV"/>
        </w:rPr>
        <w:t>. SAM</w:t>
      </w:r>
      <w:r>
        <w:rPr>
          <w:lang w:val="lv-LV"/>
        </w:rPr>
        <w:t>P</w:t>
      </w:r>
      <w:r w:rsidRPr="00222D9C">
        <w:rPr>
          <w:lang w:val="lv-LV"/>
        </w:rPr>
        <w:t xml:space="preserve"> piedalījušās </w:t>
      </w:r>
      <w:r>
        <w:rPr>
          <w:lang w:val="lv-LV"/>
        </w:rPr>
        <w:t>10 950</w:t>
      </w:r>
      <w:r w:rsidRPr="00222D9C">
        <w:rPr>
          <w:lang w:val="lv-LV"/>
        </w:rPr>
        <w:t xml:space="preserve"> personas (</w:t>
      </w:r>
      <w:r>
        <w:rPr>
          <w:lang w:val="lv-LV"/>
        </w:rPr>
        <w:t>36,6</w:t>
      </w:r>
      <w:r w:rsidR="0043666F">
        <w:rPr>
          <w:lang w:val="lv-LV"/>
        </w:rPr>
        <w:t> </w:t>
      </w:r>
      <w:r w:rsidRPr="00222D9C">
        <w:rPr>
          <w:lang w:val="lv-LV"/>
        </w:rPr>
        <w:t>%) un 9.1.1.2. SAMP – 12 676 personas (46,4</w:t>
      </w:r>
      <w:r w:rsidR="0043666F">
        <w:rPr>
          <w:lang w:val="lv-LV"/>
        </w:rPr>
        <w:t> </w:t>
      </w:r>
      <w:r w:rsidRPr="00222D9C">
        <w:rPr>
          <w:lang w:val="lv-LV"/>
        </w:rPr>
        <w:t xml:space="preserve">%). </w:t>
      </w:r>
    </w:p>
    <w:p w14:paraId="5D8CA173" w14:textId="6C703CC1" w:rsidR="0015091B" w:rsidRDefault="0015091B" w:rsidP="0085371B">
      <w:pPr>
        <w:pStyle w:val="BodyText"/>
        <w:spacing w:before="120" w:line="240" w:lineRule="auto"/>
        <w:ind w:left="-709" w:right="-6"/>
        <w:rPr>
          <w:lang w:val="lv-LV"/>
        </w:rPr>
      </w:pPr>
      <w:r w:rsidRPr="5F029ED0">
        <w:rPr>
          <w:lang w:val="lv-LV"/>
        </w:rPr>
        <w:t>Atsevišķi jāatzīmē 9.1.4.4. SAM “Dažādību veicināšana (diskriminācijas novēršana)”, kur viena no mērķa grupām ir patvēruma meklētāji. Līdz 2023. gada 31. decembrim atbalstu ir saņēmuši 3</w:t>
      </w:r>
      <w:r w:rsidR="0043666F">
        <w:rPr>
          <w:lang w:val="lv-LV"/>
        </w:rPr>
        <w:t> </w:t>
      </w:r>
      <w:r w:rsidRPr="5F029ED0">
        <w:rPr>
          <w:lang w:val="lv-LV"/>
        </w:rPr>
        <w:t xml:space="preserve">239 nelabvēlīgā situācijā esošie iedzīvotāji, sociālā </w:t>
      </w:r>
      <w:proofErr w:type="spellStart"/>
      <w:r w:rsidRPr="5F029ED0">
        <w:rPr>
          <w:lang w:val="lv-LV"/>
        </w:rPr>
        <w:t>mentora</w:t>
      </w:r>
      <w:proofErr w:type="spellEnd"/>
      <w:r w:rsidRPr="5F029ED0">
        <w:rPr>
          <w:lang w:val="lv-LV"/>
        </w:rPr>
        <w:t xml:space="preserve"> pakalpojumu saņemšanai tika reģistrēti un atbalstīti 1</w:t>
      </w:r>
      <w:r w:rsidR="0043666F">
        <w:rPr>
          <w:lang w:val="lv-LV"/>
        </w:rPr>
        <w:t> </w:t>
      </w:r>
      <w:r w:rsidRPr="5F029ED0">
        <w:rPr>
          <w:lang w:val="lv-LV"/>
        </w:rPr>
        <w:t>957 Ukrainas civiliedzīvotāji, atbalstu ir saņēmuši 2</w:t>
      </w:r>
      <w:r w:rsidR="0043666F">
        <w:rPr>
          <w:lang w:val="lv-LV"/>
        </w:rPr>
        <w:t> </w:t>
      </w:r>
      <w:r w:rsidRPr="5F029ED0">
        <w:rPr>
          <w:lang w:val="lv-LV"/>
        </w:rPr>
        <w:t>193 patvēruma meklētāji un personas ar bēgļa vai alternatīvo statusu. 1</w:t>
      </w:r>
      <w:r w:rsidR="0043666F">
        <w:rPr>
          <w:lang w:val="lv-LV"/>
        </w:rPr>
        <w:t> </w:t>
      </w:r>
      <w:r w:rsidRPr="5F029ED0">
        <w:rPr>
          <w:lang w:val="lv-LV"/>
        </w:rPr>
        <w:t xml:space="preserve">795 dalībnieki pēc projekta ir sākuši darba meklējumus, iesaistījušies izglītībā/apmācībā, kvalifikācijas ieguvē, nodarbinātībā, tostarp kļuva </w:t>
      </w:r>
      <w:proofErr w:type="spellStart"/>
      <w:r w:rsidRPr="5F029ED0">
        <w:rPr>
          <w:lang w:val="lv-LV"/>
        </w:rPr>
        <w:t>pašnodarbinātie</w:t>
      </w:r>
      <w:proofErr w:type="spellEnd"/>
      <w:r w:rsidRPr="5F029ED0">
        <w:rPr>
          <w:lang w:val="lv-LV"/>
        </w:rPr>
        <w:t>.</w:t>
      </w:r>
      <w:r w:rsidR="004C550E">
        <w:rPr>
          <w:lang w:val="lv-LV"/>
        </w:rPr>
        <w:t xml:space="preserve"> </w:t>
      </w:r>
      <w:r w:rsidRPr="5F029ED0">
        <w:rPr>
          <w:lang w:val="lv-LV"/>
        </w:rPr>
        <w:t xml:space="preserve">SAMP ietvaros 705 darba devēji ir piedalījušies izglītojošos pasākumos par sociālās iekļaušanas un diskriminācijas novēršanas jautājumiem, </w:t>
      </w:r>
      <w:r w:rsidR="0043666F">
        <w:rPr>
          <w:lang w:val="lv-LV"/>
        </w:rPr>
        <w:t>tika</w:t>
      </w:r>
      <w:r w:rsidRPr="5F029ED0">
        <w:rPr>
          <w:lang w:val="lv-LV"/>
        </w:rPr>
        <w:t xml:space="preserve"> apmācītas 1 160 personas.</w:t>
      </w:r>
      <w:bookmarkStart w:id="7" w:name="_GoBack"/>
      <w:bookmarkEnd w:id="2"/>
      <w:bookmarkEnd w:id="7"/>
    </w:p>
    <w:sectPr w:rsidR="0015091B" w:rsidSect="0085371B">
      <w:footerReference w:type="default" r:id="rId14"/>
      <w:pgSz w:w="11906" w:h="16838"/>
      <w:pgMar w:top="993" w:right="1133" w:bottom="1440" w:left="226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812E20" w16cex:dateUtc="2025-09-26T12:22:00Z"/>
  <w16cex:commentExtensible w16cex:durableId="2C7E99E5" w16cex:dateUtc="2025-09-24T13:25:00Z"/>
  <w16cex:commentExtensible w16cex:durableId="2C7E97E9" w16cex:dateUtc="2025-09-24T13:16:00Z"/>
  <w16cex:commentExtensible w16cex:durableId="2C813302" w16cex:dateUtc="2025-09-26T12:42:00Z"/>
  <w16cex:commentExtensible w16cex:durableId="2C813440" w16cex:dateUtc="2025-09-26T12: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65C5A" w14:textId="77777777" w:rsidR="0015091B" w:rsidRDefault="0015091B" w:rsidP="0015091B">
      <w:pPr>
        <w:spacing w:after="0" w:line="240" w:lineRule="auto"/>
      </w:pPr>
      <w:r>
        <w:separator/>
      </w:r>
    </w:p>
  </w:endnote>
  <w:endnote w:type="continuationSeparator" w:id="0">
    <w:p w14:paraId="57CF4359" w14:textId="77777777" w:rsidR="0015091B" w:rsidRDefault="0015091B" w:rsidP="00150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6077187"/>
      <w:docPartObj>
        <w:docPartGallery w:val="Page Numbers (Bottom of Page)"/>
        <w:docPartUnique/>
      </w:docPartObj>
    </w:sdtPr>
    <w:sdtEndPr>
      <w:rPr>
        <w:noProof/>
      </w:rPr>
    </w:sdtEndPr>
    <w:sdtContent>
      <w:p w14:paraId="4B146735" w14:textId="77777777" w:rsidR="007E2CE7" w:rsidRDefault="007E2CE7">
        <w:pPr>
          <w:pStyle w:val="Footer"/>
          <w:jc w:val="right"/>
        </w:pPr>
        <w:r w:rsidRPr="007E2CE7">
          <w:rPr>
            <w:rFonts w:ascii="Times New Roman" w:hAnsi="Times New Roman" w:cs="Times New Roman"/>
          </w:rPr>
          <w:fldChar w:fldCharType="begin"/>
        </w:r>
        <w:r w:rsidRPr="007E2CE7">
          <w:rPr>
            <w:rFonts w:ascii="Times New Roman" w:hAnsi="Times New Roman" w:cs="Times New Roman"/>
          </w:rPr>
          <w:instrText xml:space="preserve"> PAGE   \* MERGEFORMAT </w:instrText>
        </w:r>
        <w:r w:rsidRPr="007E2CE7">
          <w:rPr>
            <w:rFonts w:ascii="Times New Roman" w:hAnsi="Times New Roman" w:cs="Times New Roman"/>
          </w:rPr>
          <w:fldChar w:fldCharType="separate"/>
        </w:r>
        <w:r w:rsidRPr="007E2CE7">
          <w:rPr>
            <w:rFonts w:ascii="Times New Roman" w:hAnsi="Times New Roman" w:cs="Times New Roman"/>
            <w:noProof/>
          </w:rPr>
          <w:t>2</w:t>
        </w:r>
        <w:r w:rsidRPr="007E2CE7">
          <w:rPr>
            <w:rFonts w:ascii="Times New Roman" w:hAnsi="Times New Roman" w:cs="Times New Roman"/>
            <w:noProof/>
          </w:rPr>
          <w:fldChar w:fldCharType="end"/>
        </w:r>
      </w:p>
    </w:sdtContent>
  </w:sdt>
  <w:p w14:paraId="68C82F0C" w14:textId="77777777" w:rsidR="007E2CE7" w:rsidRDefault="007E2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ADACB" w14:textId="77777777" w:rsidR="0015091B" w:rsidRDefault="0015091B" w:rsidP="0015091B">
      <w:pPr>
        <w:spacing w:after="0" w:line="240" w:lineRule="auto"/>
      </w:pPr>
      <w:r>
        <w:separator/>
      </w:r>
    </w:p>
  </w:footnote>
  <w:footnote w:type="continuationSeparator" w:id="0">
    <w:p w14:paraId="1A753772" w14:textId="77777777" w:rsidR="0015091B" w:rsidRDefault="0015091B" w:rsidP="0015091B">
      <w:pPr>
        <w:spacing w:after="0" w:line="240" w:lineRule="auto"/>
      </w:pPr>
      <w:r>
        <w:continuationSeparator/>
      </w:r>
    </w:p>
  </w:footnote>
  <w:footnote w:id="1">
    <w:p w14:paraId="4C1B9702" w14:textId="77777777" w:rsidR="0015091B" w:rsidRDefault="0015091B" w:rsidP="0015091B">
      <w:pPr>
        <w:pStyle w:val="FootnoteText"/>
      </w:pPr>
      <w:r w:rsidRPr="00ED4261">
        <w:rPr>
          <w:rStyle w:val="FootnoteReference"/>
        </w:rPr>
        <w:footnoteRef/>
      </w:r>
      <w:r w:rsidRPr="00ED4261">
        <w:t xml:space="preserve"> </w:t>
      </w:r>
      <w:r w:rsidRPr="00ED4261">
        <w:rPr>
          <w:lang w:val="lv-LV"/>
        </w:rPr>
        <w:t>KPVIS dati no Standarta atskaitēm “Kopējie iznākuma rādītāji dalībniekiem (ESF)”, kas satur datus par unikālajām dalībām konkrētajā gadā.</w:t>
      </w:r>
    </w:p>
  </w:footnote>
  <w:footnote w:id="2">
    <w:p w14:paraId="597D0B9B" w14:textId="587640CB" w:rsidR="0015091B" w:rsidRDefault="0015091B" w:rsidP="0015091B">
      <w:pPr>
        <w:pStyle w:val="FootnoteText"/>
      </w:pPr>
      <w:r>
        <w:rPr>
          <w:rStyle w:val="FootnoteReference"/>
        </w:rPr>
        <w:footnoteRef/>
      </w:r>
      <w:r>
        <w:t xml:space="preserve"> </w:t>
      </w:r>
      <w:proofErr w:type="spellStart"/>
      <w:r>
        <w:t>Avots</w:t>
      </w:r>
      <w:proofErr w:type="spellEnd"/>
      <w:r>
        <w:t xml:space="preserve">: </w:t>
      </w:r>
      <w:hyperlink r:id="rId1">
        <w:r w:rsidRPr="5F029ED0">
          <w:rPr>
            <w:rStyle w:val="Hyperlink"/>
          </w:rPr>
          <w:t>https://data.stat.gov.lv/pxweb/lv/OSP_PUB/START__IZG__IGR__IPA/?tablelist=true</w:t>
        </w:r>
      </w:hyperlink>
      <w:r w:rsidR="004F7159">
        <w:rPr>
          <w:rStyle w:val="Hyperlink"/>
        </w:rPr>
        <w:t>.</w:t>
      </w:r>
      <w:r>
        <w:rPr>
          <w:rStyle w:val="Hyperlink"/>
        </w:rPr>
        <w:t xml:space="preserve"> </w:t>
      </w:r>
    </w:p>
  </w:footnote>
  <w:footnote w:id="3">
    <w:p w14:paraId="2D331805" w14:textId="19AB3754" w:rsidR="0015091B" w:rsidRDefault="0015091B" w:rsidP="0015091B">
      <w:pPr>
        <w:pStyle w:val="FootnoteText"/>
      </w:pPr>
      <w:r>
        <w:rPr>
          <w:rStyle w:val="FootnoteReference"/>
        </w:rPr>
        <w:footnoteRef/>
      </w:r>
      <w:r>
        <w:t xml:space="preserve"> </w:t>
      </w:r>
      <w:proofErr w:type="spellStart"/>
      <w:r>
        <w:t>Avots</w:t>
      </w:r>
      <w:proofErr w:type="spellEnd"/>
      <w:r>
        <w:t xml:space="preserve">: </w:t>
      </w:r>
      <w:hyperlink r:id="rId2" w:history="1">
        <w:r w:rsidRPr="00816C66">
          <w:rPr>
            <w:rStyle w:val="Hyperlink"/>
          </w:rPr>
          <w:t>htt</w:t>
        </w:r>
        <w:r w:rsidRPr="003978AC">
          <w:rPr>
            <w:rStyle w:val="Hyperlink"/>
          </w:rPr>
          <w:t>ps://data.stat.gov.lv/pxweb/lv/OSP_PUB/START__EMP__NBBA__NBB1/NBB160c/</w:t>
        </w:r>
      </w:hyperlink>
      <w:r w:rsidR="004F7159">
        <w:rPr>
          <w:rStyle w:val="Hyperlink"/>
        </w:rPr>
        <w:t>.</w:t>
      </w:r>
      <w:r>
        <w:t xml:space="preserve"> </w:t>
      </w:r>
    </w:p>
  </w:footnote>
  <w:footnote w:id="4">
    <w:p w14:paraId="1C2D4213" w14:textId="09EE6527" w:rsidR="0015091B" w:rsidRDefault="0015091B" w:rsidP="002644E2">
      <w:pPr>
        <w:pStyle w:val="FootnoteText"/>
      </w:pPr>
      <w:r>
        <w:rPr>
          <w:rStyle w:val="FootnoteReference"/>
        </w:rPr>
        <w:footnoteRef/>
      </w:r>
      <w:r>
        <w:t xml:space="preserve"> </w:t>
      </w:r>
      <w:proofErr w:type="spellStart"/>
      <w:r>
        <w:t>Avots</w:t>
      </w:r>
      <w:proofErr w:type="spellEnd"/>
      <w:r>
        <w:t xml:space="preserve">: </w:t>
      </w:r>
      <w:hyperlink r:id="rId3" w:history="1">
        <w:r w:rsidRPr="5F029ED0">
          <w:t>https://data.stat.gov.lv/pxweb/lv/OSP_PUB/START__EMP__NB__NBLA/?tablelist=true</w:t>
        </w:r>
      </w:hyperlink>
      <w:r w:rsidR="004F7159">
        <w:t>.</w:t>
      </w:r>
      <w:r>
        <w:t xml:space="preserve">   </w:t>
      </w:r>
    </w:p>
  </w:footnote>
  <w:footnote w:id="5">
    <w:p w14:paraId="0F4C869B" w14:textId="52191881" w:rsidR="0015091B" w:rsidRDefault="0015091B" w:rsidP="00ED77D7">
      <w:pPr>
        <w:pStyle w:val="FootnoteText"/>
        <w:jc w:val="left"/>
      </w:pPr>
      <w:r>
        <w:rPr>
          <w:rStyle w:val="FootnoteReference"/>
        </w:rPr>
        <w:footnoteRef/>
      </w:r>
      <w:r>
        <w:t>Avots:</w:t>
      </w:r>
      <w:hyperlink r:id="rId4" w:history="1">
        <w:r w:rsidRPr="006A6ED2">
          <w:rPr>
            <w:rStyle w:val="Hyperlink"/>
          </w:rPr>
          <w:t>https://stat.gov.lv/lv/statistikas-temas/labklajibas-un-vienlidzibas-raditaji/sociala-ieklausanas/sociala-ieklausanas-riska-grupa-ieslodzitie-un-no-ieslodzijuma-vietam-atbrivotas-personas</w:t>
        </w:r>
      </w:hyperlink>
      <w:r w:rsidR="004F7159">
        <w:rPr>
          <w:rStyle w:val="Hyperlink"/>
        </w:rPr>
        <w:t>.</w:t>
      </w:r>
      <w:r>
        <w:t xml:space="preserve"> </w:t>
      </w:r>
    </w:p>
  </w:footnote>
  <w:footnote w:id="6">
    <w:p w14:paraId="05D4A887" w14:textId="555E2BE1" w:rsidR="0015091B" w:rsidRDefault="0015091B" w:rsidP="00ED77D7">
      <w:pPr>
        <w:pStyle w:val="FootnoteText"/>
        <w:jc w:val="left"/>
      </w:pPr>
      <w:r>
        <w:rPr>
          <w:rStyle w:val="FootnoteReference"/>
        </w:rPr>
        <w:footnoteRef/>
      </w:r>
      <w:r>
        <w:t xml:space="preserve"> </w:t>
      </w:r>
      <w:proofErr w:type="spellStart"/>
      <w:r w:rsidRPr="0020680A">
        <w:t>Avots</w:t>
      </w:r>
      <w:proofErr w:type="spellEnd"/>
      <w:r w:rsidRPr="00EB3299">
        <w:t xml:space="preserve">: </w:t>
      </w:r>
      <w:hyperlink r:id="rId5">
        <w:r w:rsidRPr="00EB3299">
          <w:rPr>
            <w:rStyle w:val="Hyperlink"/>
          </w:rPr>
          <w:t>https://data.stat.gov.lv/pxweb/lv/OSP_PUB/START__IZG__IGR__IPA/?tablelist=true</w:t>
        </w:r>
      </w:hyperlink>
      <w:r w:rsidR="004F7159">
        <w:rPr>
          <w:rStyle w:val="Hyperlink"/>
        </w:rPr>
        <w:t>.</w:t>
      </w:r>
    </w:p>
  </w:footnote>
  <w:footnote w:id="7">
    <w:p w14:paraId="4A51E9B5" w14:textId="3FDE7C95" w:rsidR="00A50195" w:rsidRDefault="00A50195" w:rsidP="00A50195">
      <w:pPr>
        <w:pStyle w:val="FootnoteText"/>
        <w:jc w:val="left"/>
      </w:pPr>
      <w:r>
        <w:rPr>
          <w:rStyle w:val="FootnoteReference"/>
        </w:rPr>
        <w:footnoteRef/>
      </w:r>
      <w:r>
        <w:rPr>
          <w:lang w:val="lv-LV"/>
        </w:rPr>
        <w:t xml:space="preserve"> </w:t>
      </w:r>
      <w:r w:rsidRPr="00222D9C">
        <w:rPr>
          <w:lang w:val="lv-LV"/>
        </w:rPr>
        <w:t>Avots</w:t>
      </w:r>
      <w:r>
        <w:t xml:space="preserve">: </w:t>
      </w:r>
      <w:hyperlink r:id="rId6" w:history="1">
        <w:r w:rsidRPr="00FB5442">
          <w:rPr>
            <w:rStyle w:val="Hyperlink"/>
          </w:rPr>
          <w:t>https://stat.gov.lv/lv/statistikas-temas/iedzivotaji/iedzivotaju-skaits/2323-iedzivotaji-pec-dzimuma-un-vecuma?themeCode=IR</w:t>
        </w:r>
      </w:hyperlink>
      <w:r w:rsidR="004F7159">
        <w:rPr>
          <w:rStyle w:val="Hyperlink"/>
        </w:rPr>
        <w:t>.</w:t>
      </w:r>
      <w:r>
        <w:t xml:space="preserve"> </w:t>
      </w:r>
    </w:p>
  </w:footnote>
  <w:footnote w:id="8">
    <w:p w14:paraId="10619100" w14:textId="2CB41F6F" w:rsidR="0015091B" w:rsidRDefault="0015091B" w:rsidP="0015091B">
      <w:pPr>
        <w:pStyle w:val="FootnoteText"/>
      </w:pPr>
      <w:r>
        <w:rPr>
          <w:rStyle w:val="FootnoteReference"/>
        </w:rPr>
        <w:footnoteRef/>
      </w:r>
      <w:r>
        <w:t xml:space="preserve"> </w:t>
      </w:r>
      <w:r w:rsidRPr="005C5793">
        <w:rPr>
          <w:lang w:val="lv-LV"/>
        </w:rPr>
        <w:t>KPVIS dati</w:t>
      </w:r>
      <w:r>
        <w:rPr>
          <w:lang w:val="lv-LV"/>
        </w:rPr>
        <w:t xml:space="preserve"> no </w:t>
      </w:r>
      <w:r w:rsidR="003A3973">
        <w:rPr>
          <w:lang w:val="lv-LV"/>
        </w:rPr>
        <w:t>s</w:t>
      </w:r>
      <w:r>
        <w:rPr>
          <w:lang w:val="lv-LV"/>
        </w:rPr>
        <w:t>tandarta atskaitēm “</w:t>
      </w:r>
      <w:r w:rsidRPr="009D4C1A">
        <w:rPr>
          <w:lang w:val="lv-LV"/>
        </w:rPr>
        <w:t>Kopējie iznākuma rādītāji dalībniekiem (ESF)</w:t>
      </w:r>
      <w:r>
        <w:rPr>
          <w:lang w:val="lv-LV"/>
        </w:rPr>
        <w:t>”.</w:t>
      </w:r>
    </w:p>
  </w:footnote>
  <w:footnote w:id="9">
    <w:p w14:paraId="0A046187" w14:textId="77777777" w:rsidR="0015091B" w:rsidRDefault="0015091B" w:rsidP="0015091B">
      <w:pPr>
        <w:pStyle w:val="FootnoteText"/>
      </w:pPr>
      <w:r>
        <w:rPr>
          <w:rStyle w:val="FootnoteReference"/>
        </w:rPr>
        <w:footnoteRef/>
      </w:r>
      <w:r>
        <w:t xml:space="preserve"> KPVIS DAR </w:t>
      </w:r>
      <w:r>
        <w:rPr>
          <w:lang w:val="lv-LV"/>
        </w:rPr>
        <w:t>atskaites.</w:t>
      </w:r>
    </w:p>
  </w:footnote>
  <w:footnote w:id="10">
    <w:p w14:paraId="651E382E" w14:textId="2E39EC4F" w:rsidR="0015091B" w:rsidRDefault="0015091B" w:rsidP="0015091B">
      <w:pPr>
        <w:pStyle w:val="FootnoteText"/>
      </w:pPr>
      <w:r>
        <w:rPr>
          <w:rStyle w:val="FootnoteReference"/>
        </w:rPr>
        <w:footnoteRef/>
      </w:r>
      <w:r>
        <w:t xml:space="preserve"> </w:t>
      </w:r>
      <w:r w:rsidRPr="00222D9C">
        <w:rPr>
          <w:lang w:val="lv-LV"/>
        </w:rPr>
        <w:t>Avots</w:t>
      </w:r>
      <w:r>
        <w:t xml:space="preserve">: </w:t>
      </w:r>
      <w:hyperlink r:id="rId7" w:history="1">
        <w:r w:rsidRPr="00FB5442">
          <w:rPr>
            <w:rStyle w:val="Hyperlink"/>
          </w:rPr>
          <w:t>https://stat.gov.lv/lv/statistikas-temas/soc-aizsardziba-veseliba/personas-ar-invaliditati</w:t>
        </w:r>
      </w:hyperlink>
      <w:r w:rsidR="004F7159">
        <w:rPr>
          <w:rStyle w:val="Hyperlink"/>
        </w:rPr>
        <w:t>.</w:t>
      </w:r>
      <w:r>
        <w:t xml:space="preserve"> </w:t>
      </w:r>
    </w:p>
  </w:footnote>
  <w:footnote w:id="11">
    <w:p w14:paraId="535E2922" w14:textId="3E522BA4" w:rsidR="0015091B" w:rsidRDefault="0015091B" w:rsidP="0015091B">
      <w:pPr>
        <w:pStyle w:val="FootnoteText"/>
        <w:jc w:val="left"/>
      </w:pPr>
      <w:r>
        <w:rPr>
          <w:rStyle w:val="FootnoteReference"/>
        </w:rPr>
        <w:footnoteRef/>
      </w:r>
      <w:r>
        <w:t xml:space="preserve"> </w:t>
      </w:r>
      <w:proofErr w:type="spellStart"/>
      <w:r>
        <w:t>Avots</w:t>
      </w:r>
      <w:proofErr w:type="spellEnd"/>
      <w:r>
        <w:t xml:space="preserve">: </w:t>
      </w:r>
      <w:hyperlink r:id="rId8" w:history="1">
        <w:r w:rsidRPr="00FB5442">
          <w:rPr>
            <w:rStyle w:val="Hyperlink"/>
          </w:rPr>
          <w:t>https://stat.gov.lv/lv/statistikas-temas/labklajibas-un-vienlidzibas-raditaji/sociala-ieklausanas/sociala-ieklausanas-riska-grupa-personas-ar-invaliditati-un-personas-ar-funkcionesanas</w:t>
        </w:r>
      </w:hyperlink>
      <w:r w:rsidR="00B21708">
        <w:rPr>
          <w:rStyle w:val="Hyperlink"/>
        </w:rPr>
        <w:t>.</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53EE0"/>
    <w:multiLevelType w:val="hybridMultilevel"/>
    <w:tmpl w:val="2662FF02"/>
    <w:lvl w:ilvl="0" w:tplc="B74092F6">
      <w:start w:val="1"/>
      <w:numFmt w:val="decimal"/>
      <w:lvlText w:val="%1."/>
      <w:lvlJc w:val="left"/>
      <w:pPr>
        <w:ind w:left="3072" w:hanging="360"/>
      </w:pPr>
      <w:rPr>
        <w:rFonts w:hint="default"/>
        <w:color w:val="C00000"/>
      </w:rPr>
    </w:lvl>
    <w:lvl w:ilvl="1" w:tplc="04260019" w:tentative="1">
      <w:start w:val="1"/>
      <w:numFmt w:val="lowerLetter"/>
      <w:lvlText w:val="%2."/>
      <w:lvlJc w:val="left"/>
      <w:pPr>
        <w:ind w:left="3792" w:hanging="360"/>
      </w:pPr>
    </w:lvl>
    <w:lvl w:ilvl="2" w:tplc="0426001B" w:tentative="1">
      <w:start w:val="1"/>
      <w:numFmt w:val="lowerRoman"/>
      <w:lvlText w:val="%3."/>
      <w:lvlJc w:val="right"/>
      <w:pPr>
        <w:ind w:left="4512" w:hanging="180"/>
      </w:pPr>
    </w:lvl>
    <w:lvl w:ilvl="3" w:tplc="0426000F" w:tentative="1">
      <w:start w:val="1"/>
      <w:numFmt w:val="decimal"/>
      <w:lvlText w:val="%4."/>
      <w:lvlJc w:val="left"/>
      <w:pPr>
        <w:ind w:left="5232" w:hanging="360"/>
      </w:pPr>
    </w:lvl>
    <w:lvl w:ilvl="4" w:tplc="04260019" w:tentative="1">
      <w:start w:val="1"/>
      <w:numFmt w:val="lowerLetter"/>
      <w:lvlText w:val="%5."/>
      <w:lvlJc w:val="left"/>
      <w:pPr>
        <w:ind w:left="5952" w:hanging="360"/>
      </w:pPr>
    </w:lvl>
    <w:lvl w:ilvl="5" w:tplc="0426001B" w:tentative="1">
      <w:start w:val="1"/>
      <w:numFmt w:val="lowerRoman"/>
      <w:lvlText w:val="%6."/>
      <w:lvlJc w:val="right"/>
      <w:pPr>
        <w:ind w:left="6672" w:hanging="180"/>
      </w:pPr>
    </w:lvl>
    <w:lvl w:ilvl="6" w:tplc="0426000F" w:tentative="1">
      <w:start w:val="1"/>
      <w:numFmt w:val="decimal"/>
      <w:lvlText w:val="%7."/>
      <w:lvlJc w:val="left"/>
      <w:pPr>
        <w:ind w:left="7392" w:hanging="360"/>
      </w:pPr>
    </w:lvl>
    <w:lvl w:ilvl="7" w:tplc="04260019" w:tentative="1">
      <w:start w:val="1"/>
      <w:numFmt w:val="lowerLetter"/>
      <w:lvlText w:val="%8."/>
      <w:lvlJc w:val="left"/>
      <w:pPr>
        <w:ind w:left="8112" w:hanging="360"/>
      </w:pPr>
    </w:lvl>
    <w:lvl w:ilvl="8" w:tplc="0426001B" w:tentative="1">
      <w:start w:val="1"/>
      <w:numFmt w:val="lowerRoman"/>
      <w:lvlText w:val="%9."/>
      <w:lvlJc w:val="right"/>
      <w:pPr>
        <w:ind w:left="883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91B"/>
    <w:rsid w:val="00006BDC"/>
    <w:rsid w:val="0009174B"/>
    <w:rsid w:val="000F15F5"/>
    <w:rsid w:val="0015091B"/>
    <w:rsid w:val="00217927"/>
    <w:rsid w:val="002644E2"/>
    <w:rsid w:val="002B474D"/>
    <w:rsid w:val="002C4AA5"/>
    <w:rsid w:val="00322B54"/>
    <w:rsid w:val="0038130D"/>
    <w:rsid w:val="003A163A"/>
    <w:rsid w:val="003A3973"/>
    <w:rsid w:val="003F2A94"/>
    <w:rsid w:val="004108F8"/>
    <w:rsid w:val="00433E79"/>
    <w:rsid w:val="0043666F"/>
    <w:rsid w:val="004A09E9"/>
    <w:rsid w:val="004A7EF5"/>
    <w:rsid w:val="004C550E"/>
    <w:rsid w:val="004F7159"/>
    <w:rsid w:val="00531128"/>
    <w:rsid w:val="00564E20"/>
    <w:rsid w:val="005A215B"/>
    <w:rsid w:val="005B5D06"/>
    <w:rsid w:val="005F1C4D"/>
    <w:rsid w:val="00620A8B"/>
    <w:rsid w:val="00664D78"/>
    <w:rsid w:val="0068648A"/>
    <w:rsid w:val="006C63EF"/>
    <w:rsid w:val="007E2CE7"/>
    <w:rsid w:val="0085371B"/>
    <w:rsid w:val="00926A27"/>
    <w:rsid w:val="009A52A0"/>
    <w:rsid w:val="00A24C4B"/>
    <w:rsid w:val="00A50195"/>
    <w:rsid w:val="00AE57FA"/>
    <w:rsid w:val="00AF6D5B"/>
    <w:rsid w:val="00B134C8"/>
    <w:rsid w:val="00B21708"/>
    <w:rsid w:val="00B21ED0"/>
    <w:rsid w:val="00B33D88"/>
    <w:rsid w:val="00B664C1"/>
    <w:rsid w:val="00B86197"/>
    <w:rsid w:val="00BE68F8"/>
    <w:rsid w:val="00CD016B"/>
    <w:rsid w:val="00E45477"/>
    <w:rsid w:val="00E6610D"/>
    <w:rsid w:val="00EB44C1"/>
    <w:rsid w:val="00ED77D7"/>
    <w:rsid w:val="00EF40CA"/>
    <w:rsid w:val="00F70AD4"/>
    <w:rsid w:val="00FB472B"/>
    <w:rsid w:val="00FD54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B0548"/>
  <w15:chartTrackingRefBased/>
  <w15:docId w15:val="{98AD733B-DF42-4220-A016-AA8EE74A6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15091B"/>
    <w:pPr>
      <w:spacing w:before="157" w:after="0"/>
      <w:ind w:left="900" w:right="57"/>
      <w:jc w:val="both"/>
      <w:outlineLvl w:val="0"/>
    </w:pPr>
    <w:rPr>
      <w:rFonts w:ascii="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091B"/>
    <w:rPr>
      <w:rFonts w:ascii="Times New Roman" w:hAnsi="Times New Roman" w:cs="Times New Roman"/>
      <w:b/>
      <w:bCs/>
      <w:sz w:val="24"/>
      <w:szCs w:val="24"/>
      <w:lang w:val="en-US"/>
    </w:rPr>
  </w:style>
  <w:style w:type="paragraph" w:styleId="BodyText">
    <w:name w:val="Body Text"/>
    <w:basedOn w:val="Normal"/>
    <w:link w:val="BodyTextChar"/>
    <w:uiPriority w:val="1"/>
    <w:qFormat/>
    <w:rsid w:val="0015091B"/>
    <w:pPr>
      <w:spacing w:after="0"/>
      <w:ind w:left="102" w:right="57"/>
      <w:jc w:val="both"/>
    </w:pPr>
    <w:rPr>
      <w:rFonts w:ascii="Times New Roman" w:hAnsi="Times New Roman" w:cs="Times New Roman"/>
      <w:sz w:val="24"/>
      <w:szCs w:val="24"/>
      <w:lang w:val="en-US"/>
    </w:rPr>
  </w:style>
  <w:style w:type="character" w:customStyle="1" w:styleId="BodyTextChar">
    <w:name w:val="Body Text Char"/>
    <w:basedOn w:val="DefaultParagraphFont"/>
    <w:link w:val="BodyText"/>
    <w:uiPriority w:val="1"/>
    <w:rsid w:val="0015091B"/>
    <w:rPr>
      <w:rFonts w:ascii="Times New Roman" w:hAnsi="Times New Roman" w:cs="Times New Roman"/>
      <w:sz w:val="24"/>
      <w:szCs w:val="24"/>
      <w:lang w:val="en-US"/>
    </w:rPr>
  </w:style>
  <w:style w:type="character" w:styleId="CommentReference">
    <w:name w:val="annotation reference"/>
    <w:basedOn w:val="DefaultParagraphFont"/>
    <w:uiPriority w:val="99"/>
    <w:semiHidden/>
    <w:unhideWhenUsed/>
    <w:rsid w:val="0015091B"/>
    <w:rPr>
      <w:sz w:val="16"/>
      <w:szCs w:val="16"/>
    </w:rPr>
  </w:style>
  <w:style w:type="paragraph" w:styleId="CommentText">
    <w:name w:val="annotation text"/>
    <w:basedOn w:val="Normal"/>
    <w:link w:val="CommentTextChar"/>
    <w:uiPriority w:val="99"/>
    <w:semiHidden/>
    <w:unhideWhenUsed/>
    <w:rsid w:val="0015091B"/>
    <w:pPr>
      <w:spacing w:after="0"/>
      <w:ind w:left="102" w:right="57"/>
      <w:jc w:val="both"/>
    </w:pPr>
    <w:rPr>
      <w:rFonts w:ascii="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15091B"/>
    <w:rPr>
      <w:rFonts w:ascii="Times New Roman" w:hAnsi="Times New Roman" w:cs="Times New Roman"/>
      <w:sz w:val="20"/>
      <w:szCs w:val="20"/>
      <w:lang w:val="en-US"/>
    </w:rPr>
  </w:style>
  <w:style w:type="character" w:styleId="Hyperlink">
    <w:name w:val="Hyperlink"/>
    <w:basedOn w:val="DefaultParagraphFont"/>
    <w:uiPriority w:val="99"/>
    <w:unhideWhenUsed/>
    <w:rsid w:val="0015091B"/>
    <w:rPr>
      <w:color w:val="0563C1" w:themeColor="hyperlink"/>
      <w:u w:val="single"/>
    </w:rPr>
  </w:style>
  <w:style w:type="paragraph" w:styleId="FootnoteText">
    <w:name w:val="footnote text"/>
    <w:basedOn w:val="Normal"/>
    <w:link w:val="FootnoteTextChar"/>
    <w:uiPriority w:val="99"/>
    <w:semiHidden/>
    <w:unhideWhenUsed/>
    <w:rsid w:val="0015091B"/>
    <w:pPr>
      <w:spacing w:after="0"/>
      <w:ind w:left="102" w:right="57"/>
      <w:jc w:val="both"/>
    </w:pPr>
    <w:rPr>
      <w:rFonts w:ascii="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15091B"/>
    <w:rPr>
      <w:rFonts w:ascii="Times New Roman" w:hAnsi="Times New Roman" w:cs="Times New Roman"/>
      <w:sz w:val="20"/>
      <w:szCs w:val="20"/>
      <w:lang w:val="en-US"/>
    </w:rPr>
  </w:style>
  <w:style w:type="character" w:styleId="FootnoteReference">
    <w:name w:val="footnote reference"/>
    <w:aliases w:val="Footnote symbol,Footnote Reference Number,Footnote Reference Superscript,Footnote Refernece,ftref,Odwołanie przypisu,BVI fnr,Footnotes refss,SUPERS,Ref,de nota al pie,-E Fußnotenzeichen,Footnote reference number,Times 10 Point,E,E FNZ"/>
    <w:basedOn w:val="DefaultParagraphFont"/>
    <w:link w:val="FootnotesymbolCharChar"/>
    <w:uiPriority w:val="99"/>
    <w:unhideWhenUsed/>
    <w:qFormat/>
    <w:rsid w:val="0015091B"/>
    <w:rPr>
      <w:vertAlign w:val="superscript"/>
    </w:rPr>
  </w:style>
  <w:style w:type="paragraph" w:customStyle="1" w:styleId="FootnotesymbolCharChar">
    <w:name w:val="Footnote symbol Char Char"/>
    <w:aliases w:val="Footnote Reference Number Char Char,Footnote Reference Superscript Char Char,Footnote Refernece Char Char,ftref Char Char,Odwołanie przypisu Char Char,BVI fnr Char Char,Footnotes refss Char Char,Ref Char Char"/>
    <w:basedOn w:val="Normal"/>
    <w:link w:val="FootnoteReference"/>
    <w:uiPriority w:val="99"/>
    <w:rsid w:val="0015091B"/>
    <w:pPr>
      <w:spacing w:line="240" w:lineRule="exact"/>
      <w:ind w:left="102" w:right="57"/>
      <w:jc w:val="both"/>
    </w:pPr>
    <w:rPr>
      <w:vertAlign w:val="superscript"/>
    </w:rPr>
  </w:style>
  <w:style w:type="paragraph" w:styleId="BalloonText">
    <w:name w:val="Balloon Text"/>
    <w:basedOn w:val="Normal"/>
    <w:link w:val="BalloonTextChar"/>
    <w:uiPriority w:val="99"/>
    <w:semiHidden/>
    <w:unhideWhenUsed/>
    <w:rsid w:val="001509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091B"/>
    <w:rPr>
      <w:rFonts w:ascii="Segoe UI" w:hAnsi="Segoe UI" w:cs="Segoe UI"/>
      <w:sz w:val="18"/>
      <w:szCs w:val="18"/>
    </w:rPr>
  </w:style>
  <w:style w:type="paragraph" w:styleId="Header">
    <w:name w:val="header"/>
    <w:basedOn w:val="Normal"/>
    <w:link w:val="HeaderChar"/>
    <w:uiPriority w:val="99"/>
    <w:unhideWhenUsed/>
    <w:rsid w:val="007E2CE7"/>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2CE7"/>
  </w:style>
  <w:style w:type="paragraph" w:styleId="Footer">
    <w:name w:val="footer"/>
    <w:basedOn w:val="Normal"/>
    <w:link w:val="FooterChar"/>
    <w:uiPriority w:val="99"/>
    <w:unhideWhenUsed/>
    <w:rsid w:val="007E2CE7"/>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2CE7"/>
  </w:style>
  <w:style w:type="paragraph" w:styleId="NormalWeb">
    <w:name w:val="Normal (Web)"/>
    <w:basedOn w:val="Normal"/>
    <w:uiPriority w:val="99"/>
    <w:semiHidden/>
    <w:unhideWhenUsed/>
    <w:rsid w:val="00A5019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CommentSubject">
    <w:name w:val="annotation subject"/>
    <w:basedOn w:val="CommentText"/>
    <w:next w:val="CommentText"/>
    <w:link w:val="CommentSubjectChar"/>
    <w:uiPriority w:val="99"/>
    <w:semiHidden/>
    <w:unhideWhenUsed/>
    <w:rsid w:val="00006BDC"/>
    <w:pPr>
      <w:spacing w:after="160" w:line="240" w:lineRule="auto"/>
      <w:ind w:left="0" w:right="0"/>
      <w:jc w:val="left"/>
    </w:pPr>
    <w:rPr>
      <w:rFonts w:asciiTheme="minorHAnsi" w:hAnsiTheme="minorHAnsi" w:cstheme="minorBidi"/>
      <w:b/>
      <w:bCs/>
      <w:lang w:val="lv-LV"/>
    </w:rPr>
  </w:style>
  <w:style w:type="character" w:customStyle="1" w:styleId="CommentSubjectChar">
    <w:name w:val="Comment Subject Char"/>
    <w:basedOn w:val="CommentTextChar"/>
    <w:link w:val="CommentSubject"/>
    <w:uiPriority w:val="99"/>
    <w:semiHidden/>
    <w:rsid w:val="00006BDC"/>
    <w:rPr>
      <w:rFonts w:ascii="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stat.gov.lv/lv/statistikas-temas/labklajibas-un-vienlidzibas-raditaji/sociala-ieklausanas/sociala-ieklausanas-riska-grupa-personas-ar-invaliditati-un-personas-ar-funkcionesanas" TargetMode="External"/><Relationship Id="rId3" Type="http://schemas.openxmlformats.org/officeDocument/2006/relationships/hyperlink" Target="https://data.stat.gov.lv/pxweb/lv/OSP_PUB/START__EMP__NB__NBLA/?tablelist=true" TargetMode="External"/><Relationship Id="rId7" Type="http://schemas.openxmlformats.org/officeDocument/2006/relationships/hyperlink" Target="https://stat.gov.lv/lv/statistikas-temas/soc-aizsardziba-veseliba/personas-ar-invaliditati" TargetMode="External"/><Relationship Id="rId2" Type="http://schemas.openxmlformats.org/officeDocument/2006/relationships/hyperlink" Target="https://data.stat.gov.lv/pxweb/lv/OSP_PUB/START__EMP__NBBA__NBB1/NBB160c/" TargetMode="External"/><Relationship Id="rId1" Type="http://schemas.openxmlformats.org/officeDocument/2006/relationships/hyperlink" Target="https://data.stat.gov.lv/pxweb/lv/OSP_PUB/START__IZG__IGR__IPA/?tablelist=true" TargetMode="External"/><Relationship Id="rId6" Type="http://schemas.openxmlformats.org/officeDocument/2006/relationships/hyperlink" Target="https://stat.gov.lv/lv/statistikas-temas/iedzivotaji/iedzivotaju-skaits/2323-iedzivotaji-pec-dzimuma-un-vecuma?themeCode=IR" TargetMode="External"/><Relationship Id="rId5" Type="http://schemas.openxmlformats.org/officeDocument/2006/relationships/hyperlink" Target="https://data.stat.gov.lv/pxweb/lv/OSP_PUB/START__IZG__IGR__IPA/?tablelist=true" TargetMode="External"/><Relationship Id="rId4" Type="http://schemas.openxmlformats.org/officeDocument/2006/relationships/hyperlink" Target="https://stat.gov.lv/lv/statistikas-temas/labklajibas-un-vienlidzibas-raditaji/sociala-ieklausanas/sociala-ieklausanas-riska-grupa-ieslodzitie-un-no-ieslodzijuma-vietam-atbrivotas-personas"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file-itd-01.lm.local\LMshared\SPPA\01_HORIZONT&#256;LAIS%20PRINCIPS\00_HP_zinojums_2024\CFLA%20dati%20un%20statistika\TABULA.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ile-itd-01.lm.local\LMshared\SPPA\01_HORIZONT&#256;LAIS%20PRINCIPS\00_HP_zinojums_2024\CFLA%20dati%20un%20statistika\Sadal&#299;jums%20pa%20invalidit&#257;tes%20veidiem.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ile-itd-01.lm.local\LMshared\SPPA\01_HORIZONT&#256;LAIS%20PRINCIPS\00_HP_zinojums_2024\CFLA%20dati%20un%20statistika\ESF%20dalibnieku%20kopskaits.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200" b="1">
                <a:latin typeface="Times New Roman" panose="02020603050405020304" pitchFamily="18" charset="0"/>
                <a:cs typeface="Times New Roman" panose="02020603050405020304" pitchFamily="18" charset="0"/>
              </a:rPr>
              <a:t>ESF </a:t>
            </a:r>
            <a:r>
              <a:rPr lang="lv-LV" sz="1200" b="1" i="0" u="none" strike="noStrike" baseline="0">
                <a:effectLst/>
                <a:latin typeface="Times New Roman" panose="02020603050405020304" pitchFamily="18" charset="0"/>
                <a:cs typeface="Times New Roman" panose="02020603050405020304" pitchFamily="18" charset="0"/>
              </a:rPr>
              <a:t>projektu dalībniek</a:t>
            </a:r>
            <a:r>
              <a:rPr lang="en-US" sz="1200" b="1" i="0" u="none" strike="noStrike" baseline="0">
                <a:effectLst/>
                <a:latin typeface="Times New Roman" panose="02020603050405020304" pitchFamily="18" charset="0"/>
                <a:cs typeface="Times New Roman" panose="02020603050405020304" pitchFamily="18" charset="0"/>
              </a:rPr>
              <a:t>i dalījumā pēc dzimuma pret iedzīvotāju skaitu</a:t>
            </a:r>
            <a:r>
              <a:rPr lang="lv-LV" sz="1200" b="1" i="0" u="none" strike="noStrike" baseline="0">
                <a:effectLst/>
                <a:latin typeface="Times New Roman" panose="02020603050405020304" pitchFamily="18" charset="0"/>
                <a:cs typeface="Times New Roman" panose="02020603050405020304" pitchFamily="18" charset="0"/>
              </a:rPr>
              <a:t> </a:t>
            </a:r>
            <a:endParaRPr lang="lv-LV" sz="1200" b="1">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lv-LV"/>
        </a:p>
      </c:txPr>
    </c:title>
    <c:autoTitleDeleted val="0"/>
    <c:plotArea>
      <c:layout/>
      <c:barChart>
        <c:barDir val="bar"/>
        <c:grouping val="stacked"/>
        <c:varyColors val="0"/>
        <c:ser>
          <c:idx val="0"/>
          <c:order val="0"/>
          <c:tx>
            <c:strRef>
              <c:f>'1'!$B$3</c:f>
              <c:strCache>
                <c:ptCount val="1"/>
                <c:pt idx="0">
                  <c:v>Vīrieši</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'1'!$A$4:$A$5</c:f>
              <c:strCache>
                <c:ptCount val="2"/>
                <c:pt idx="0">
                  <c:v>ESF projektu dalībnieku skaits, %</c:v>
                </c:pt>
                <c:pt idx="1">
                  <c:v>Iedzīvotāju skaits valstī, %</c:v>
                </c:pt>
              </c:strCache>
            </c:strRef>
          </c:cat>
          <c:val>
            <c:numRef>
              <c:f>'1'!$B$4:$B$5</c:f>
              <c:numCache>
                <c:formatCode>0.0%</c:formatCode>
                <c:ptCount val="2"/>
                <c:pt idx="0">
                  <c:v>0.35599999999999998</c:v>
                </c:pt>
                <c:pt idx="1">
                  <c:v>0.46100000000000002</c:v>
                </c:pt>
              </c:numCache>
            </c:numRef>
          </c:val>
          <c:extLst>
            <c:ext xmlns:c16="http://schemas.microsoft.com/office/drawing/2014/chart" uri="{C3380CC4-5D6E-409C-BE32-E72D297353CC}">
              <c16:uniqueId val="{00000000-2F0D-455D-B16C-90DD07C85CF7}"/>
            </c:ext>
          </c:extLst>
        </c:ser>
        <c:ser>
          <c:idx val="1"/>
          <c:order val="1"/>
          <c:tx>
            <c:strRef>
              <c:f>'1'!$C$3</c:f>
              <c:strCache>
                <c:ptCount val="1"/>
                <c:pt idx="0">
                  <c:v>Sievietes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'1'!$A$4:$A$5</c:f>
              <c:strCache>
                <c:ptCount val="2"/>
                <c:pt idx="0">
                  <c:v>ESF projektu dalībnieku skaits, %</c:v>
                </c:pt>
                <c:pt idx="1">
                  <c:v>Iedzīvotāju skaits valstī, %</c:v>
                </c:pt>
              </c:strCache>
            </c:strRef>
          </c:cat>
          <c:val>
            <c:numRef>
              <c:f>'1'!$C$4:$C$5</c:f>
              <c:numCache>
                <c:formatCode>0.0%</c:formatCode>
                <c:ptCount val="2"/>
                <c:pt idx="0">
                  <c:v>0.64400000000000002</c:v>
                </c:pt>
                <c:pt idx="1">
                  <c:v>0.53900000000000003</c:v>
                </c:pt>
              </c:numCache>
            </c:numRef>
          </c:val>
          <c:extLst>
            <c:ext xmlns:c16="http://schemas.microsoft.com/office/drawing/2014/chart" uri="{C3380CC4-5D6E-409C-BE32-E72D297353CC}">
              <c16:uniqueId val="{00000001-2F0D-455D-B16C-90DD07C85CF7}"/>
            </c:ext>
          </c:extLst>
        </c:ser>
        <c:dLbls>
          <c:showLegendKey val="0"/>
          <c:showVal val="0"/>
          <c:showCatName val="0"/>
          <c:showSerName val="0"/>
          <c:showPercent val="0"/>
          <c:showBubbleSize val="0"/>
        </c:dLbls>
        <c:gapWidth val="150"/>
        <c:overlap val="100"/>
        <c:axId val="1815126287"/>
        <c:axId val="146243791"/>
      </c:barChart>
      <c:catAx>
        <c:axId val="1815126287"/>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v-LV"/>
          </a:p>
        </c:txPr>
        <c:crossAx val="146243791"/>
        <c:crosses val="autoZero"/>
        <c:auto val="1"/>
        <c:lblAlgn val="ctr"/>
        <c:lblOffset val="100"/>
        <c:noMultiLvlLbl val="0"/>
      </c:catAx>
      <c:valAx>
        <c:axId val="146243791"/>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v-LV"/>
          </a:p>
        </c:txPr>
        <c:crossAx val="181512628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b="1" i="0" u="none" strike="noStrike" baseline="0">
                <a:solidFill>
                  <a:sysClr val="windowText" lastClr="000000">
                    <a:lumMod val="65000"/>
                    <a:lumOff val="35000"/>
                  </a:sysClr>
                </a:solidFill>
                <a:latin typeface="Times New Roman" panose="02020603050405020304" pitchFamily="18" charset="0"/>
                <a:cs typeface="Times New Roman" panose="02020603050405020304" pitchFamily="18" charset="0"/>
              </a:rPr>
              <a:t>ESF projektu dalībnieki dalījumā pēc invaliditātes veida</a:t>
            </a:r>
          </a:p>
        </c:rich>
      </c:tx>
      <c:overlay val="0"/>
      <c:spPr>
        <a:noFill/>
        <a:ln>
          <a:noFill/>
        </a:ln>
        <a:effectLst/>
      </c:spPr>
      <c:txPr>
        <a:bodyPr rot="0" spcFirstLastPara="1" vertOverflow="ellipsis" vert="horz" wrap="square" anchor="ctr" anchorCtr="1"/>
        <a:lstStyle/>
        <a:p>
          <a:pPr>
            <a:defRPr sz="1200" b="0" i="0" u="none" strike="noStrike"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v-LV"/>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'Sadal pa invaliditātes veidiem'!$D$97:$I$97</c:f>
              <c:strCache>
                <c:ptCount val="5"/>
                <c:pt idx="0">
                  <c:v>ar dzirdes traucējumiem</c:v>
                </c:pt>
                <c:pt idx="1">
                  <c:v>ar redzes traucējumiem</c:v>
                </c:pt>
                <c:pt idx="2">
                  <c:v>ar kustību traucējumiem</c:v>
                </c:pt>
                <c:pt idx="3">
                  <c:v>ar psihiskiem traucējumiem</c:v>
                </c:pt>
                <c:pt idx="4">
                  <c:v>cita veida invaliditāte</c:v>
                </c:pt>
              </c:strCache>
            </c:strRef>
          </c:cat>
          <c:val>
            <c:numRef>
              <c:f>'Sadal pa invaliditātes veidiem'!$D$95:$I$95</c:f>
              <c:numCache>
                <c:formatCode>0.0%</c:formatCode>
                <c:ptCount val="5"/>
                <c:pt idx="0">
                  <c:v>1.0458747004450531E-2</c:v>
                </c:pt>
                <c:pt idx="1">
                  <c:v>4.0773707634371791E-2</c:v>
                </c:pt>
                <c:pt idx="2">
                  <c:v>0.2956949674768915</c:v>
                </c:pt>
                <c:pt idx="3">
                  <c:v>0.25041081821294076</c:v>
                </c:pt>
                <c:pt idx="4">
                  <c:v>0.50291852105443346</c:v>
                </c:pt>
              </c:numCache>
            </c:numRef>
          </c:val>
          <c:extLst>
            <c:ext xmlns:c16="http://schemas.microsoft.com/office/drawing/2014/chart" uri="{C3380CC4-5D6E-409C-BE32-E72D297353CC}">
              <c16:uniqueId val="{00000000-DB1A-4DED-8ECB-342C34DE7B6A}"/>
            </c:ext>
          </c:extLst>
        </c:ser>
        <c:ser>
          <c:idx val="1"/>
          <c:order val="1"/>
          <c:spPr>
            <a:solidFill>
              <a:schemeClr val="accent2"/>
            </a:solidFill>
            <a:ln>
              <a:noFill/>
            </a:ln>
            <a:effectLst/>
          </c:spPr>
          <c:invertIfNegative val="0"/>
          <c:cat>
            <c:strRef>
              <c:f>'Sadal pa invaliditātes veidiem'!$D$97:$I$97</c:f>
              <c:strCache>
                <c:ptCount val="6"/>
                <c:pt idx="0">
                  <c:v>Visi ESF dalībnieki ar invaliditāti</c:v>
                </c:pt>
                <c:pt idx="1">
                  <c:v>ar dzirdes traucējumiem</c:v>
                </c:pt>
                <c:pt idx="2">
                  <c:v>ar redzes traucējumiem</c:v>
                </c:pt>
                <c:pt idx="3">
                  <c:v>ar kustību traucējumiem</c:v>
                </c:pt>
                <c:pt idx="4">
                  <c:v>ar psihiskiem traucējumiem</c:v>
                </c:pt>
                <c:pt idx="5">
                  <c:v>cita veida invaliditāte</c:v>
                </c:pt>
              </c:strCache>
            </c:strRef>
          </c:cat>
          <c:val>
            <c:numRef>
              <c:f>'Sadal pa invaliditātes veidiem'!$D$96:$I$96</c:f>
            </c:numRef>
          </c:val>
          <c:extLst>
            <c:ext xmlns:c16="http://schemas.microsoft.com/office/drawing/2014/chart" uri="{C3380CC4-5D6E-409C-BE32-E72D297353CC}">
              <c16:uniqueId val="{00000001-DB1A-4DED-8ECB-342C34DE7B6A}"/>
            </c:ext>
          </c:extLst>
        </c:ser>
        <c:ser>
          <c:idx val="2"/>
          <c:order val="2"/>
          <c:spPr>
            <a:solidFill>
              <a:schemeClr val="accent3"/>
            </a:solidFill>
            <a:ln>
              <a:noFill/>
            </a:ln>
            <a:effectLst/>
          </c:spPr>
          <c:invertIfNegative val="0"/>
          <c:cat>
            <c:strRef>
              <c:f>'Sadal pa invaliditātes veidiem'!$D$97:$I$97</c:f>
              <c:strCache>
                <c:ptCount val="5"/>
                <c:pt idx="0">
                  <c:v>ar dzirdes traucējumiem</c:v>
                </c:pt>
                <c:pt idx="1">
                  <c:v>ar redzes traucējumiem</c:v>
                </c:pt>
                <c:pt idx="2">
                  <c:v>ar kustību traucējumiem</c:v>
                </c:pt>
                <c:pt idx="3">
                  <c:v>ar psihiskiem traucējumiem</c:v>
                </c:pt>
                <c:pt idx="4">
                  <c:v>cita veida invaliditāte</c:v>
                </c:pt>
              </c:strCache>
            </c:strRef>
          </c:cat>
          <c:val>
            <c:numRef>
              <c:f>'Sadal pa invaliditātes veidiem'!$D$97:$I$97</c:f>
              <c:numCache>
                <c:formatCode>#,##0</c:formatCode>
                <c:ptCount val="5"/>
                <c:pt idx="0">
                  <c:v>0</c:v>
                </c:pt>
                <c:pt idx="1">
                  <c:v>0</c:v>
                </c:pt>
                <c:pt idx="2">
                  <c:v>0</c:v>
                </c:pt>
                <c:pt idx="3">
                  <c:v>0</c:v>
                </c:pt>
                <c:pt idx="4">
                  <c:v>0</c:v>
                </c:pt>
              </c:numCache>
            </c:numRef>
          </c:val>
          <c:extLst>
            <c:ext xmlns:c16="http://schemas.microsoft.com/office/drawing/2014/chart" uri="{C3380CC4-5D6E-409C-BE32-E72D297353CC}">
              <c16:uniqueId val="{00000002-DB1A-4DED-8ECB-342C34DE7B6A}"/>
            </c:ext>
          </c:extLst>
        </c:ser>
        <c:dLbls>
          <c:showLegendKey val="0"/>
          <c:showVal val="0"/>
          <c:showCatName val="0"/>
          <c:showSerName val="0"/>
          <c:showPercent val="0"/>
          <c:showBubbleSize val="0"/>
        </c:dLbls>
        <c:gapWidth val="0"/>
        <c:axId val="445883247"/>
        <c:axId val="451842335"/>
      </c:barChart>
      <c:catAx>
        <c:axId val="44588324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v-LV"/>
          </a:p>
        </c:txPr>
        <c:crossAx val="451842335"/>
        <c:crosses val="autoZero"/>
        <c:auto val="0"/>
        <c:lblAlgn val="ctr"/>
        <c:lblOffset val="100"/>
        <c:noMultiLvlLbl val="0"/>
      </c:catAx>
      <c:valAx>
        <c:axId val="451842335"/>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v-LV"/>
          </a:p>
        </c:txPr>
        <c:crossAx val="44588324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v-LV" sz="1200" b="1">
                <a:solidFill>
                  <a:sysClr val="windowText" lastClr="000000"/>
                </a:solidFill>
                <a:latin typeface="Times New Roman" panose="02020603050405020304" pitchFamily="18" charset="0"/>
                <a:cs typeface="Times New Roman" panose="02020603050405020304" pitchFamily="18" charset="0"/>
              </a:rPr>
              <a:t>Personu ar invaliditāti skaits</a:t>
            </a:r>
            <a:r>
              <a:rPr lang="en-US" sz="1200" b="1">
                <a:solidFill>
                  <a:sysClr val="windowText" lastClr="000000"/>
                </a:solidFill>
                <a:latin typeface="Times New Roman" panose="02020603050405020304" pitchFamily="18" charset="0"/>
                <a:cs typeface="Times New Roman" panose="02020603050405020304" pitchFamily="18" charset="0"/>
              </a:rPr>
              <a:t> ESF projektu dalībnieku vidū</a:t>
            </a:r>
            <a:endParaRPr lang="lv-LV"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v-LV"/>
        </a:p>
      </c:txPr>
    </c:title>
    <c:autoTitleDeleted val="0"/>
    <c:plotArea>
      <c:layout/>
      <c:barChart>
        <c:barDir val="bar"/>
        <c:grouping val="clustered"/>
        <c:varyColors val="0"/>
        <c:ser>
          <c:idx val="0"/>
          <c:order val="0"/>
          <c:tx>
            <c:strRef>
              <c:f>'Dalibn ar inv grafikam'!$B$8</c:f>
              <c:strCache>
                <c:ptCount val="1"/>
              </c:strCache>
            </c:strRef>
          </c:tx>
          <c:spPr>
            <a:solidFill>
              <a:schemeClr val="accent1"/>
            </a:solidFill>
            <a:ln>
              <a:noFill/>
            </a:ln>
            <a:effectLst/>
          </c:spPr>
          <c:invertIfNegative val="0"/>
          <c:cat>
            <c:strRef>
              <c:f>'Dalibn ar inv grafikam'!$A$9:$A$35</c:f>
              <c:strCache>
                <c:ptCount val="27"/>
                <c:pt idx="0">
                  <c:v>9.1.1.</c:v>
                </c:pt>
                <c:pt idx="1">
                  <c:v>7.1.1.</c:v>
                </c:pt>
                <c:pt idx="2">
                  <c:v>9.2.2.</c:v>
                </c:pt>
                <c:pt idx="3">
                  <c:v>9.2.4.</c:v>
                </c:pt>
                <c:pt idx="4">
                  <c:v>9.1.4.</c:v>
                </c:pt>
                <c:pt idx="5">
                  <c:v>14.1.2.</c:v>
                </c:pt>
                <c:pt idx="6">
                  <c:v>8.4.1.</c:v>
                </c:pt>
                <c:pt idx="7">
                  <c:v>7.2.1.</c:v>
                </c:pt>
                <c:pt idx="8">
                  <c:v>9.2.6.</c:v>
                </c:pt>
                <c:pt idx="9">
                  <c:v>3.4.2.</c:v>
                </c:pt>
                <c:pt idx="10">
                  <c:v>8.5.1.</c:v>
                </c:pt>
                <c:pt idx="11">
                  <c:v>8.3.1.</c:v>
                </c:pt>
                <c:pt idx="12">
                  <c:v>9.1.2.</c:v>
                </c:pt>
                <c:pt idx="13">
                  <c:v>8.3.3.</c:v>
                </c:pt>
                <c:pt idx="14">
                  <c:v>9.2.1.</c:v>
                </c:pt>
                <c:pt idx="15">
                  <c:v>8.5.3.</c:v>
                </c:pt>
                <c:pt idx="16">
                  <c:v>9.2.3.</c:v>
                </c:pt>
                <c:pt idx="17">
                  <c:v>8.3.2.</c:v>
                </c:pt>
                <c:pt idx="18">
                  <c:v>3.4.1.</c:v>
                </c:pt>
                <c:pt idx="19">
                  <c:v>9.2.5.</c:v>
                </c:pt>
                <c:pt idx="20">
                  <c:v>8.2.2.</c:v>
                </c:pt>
                <c:pt idx="21">
                  <c:v>7.3.2.</c:v>
                </c:pt>
                <c:pt idx="22">
                  <c:v>14.1.1.2.</c:v>
                </c:pt>
                <c:pt idx="23">
                  <c:v>9.2.7., 14.1.3.</c:v>
                </c:pt>
                <c:pt idx="24">
                  <c:v>9.1.3.</c:v>
                </c:pt>
                <c:pt idx="25">
                  <c:v>8.3.5.</c:v>
                </c:pt>
                <c:pt idx="26">
                  <c:v>7.3.1.</c:v>
                </c:pt>
              </c:strCache>
            </c:strRef>
          </c:cat>
          <c:val>
            <c:numRef>
              <c:f>'Dalibn ar inv grafikam'!$B$9:$B$35</c:f>
            </c:numRef>
          </c:val>
          <c:extLst>
            <c:ext xmlns:c16="http://schemas.microsoft.com/office/drawing/2014/chart" uri="{C3380CC4-5D6E-409C-BE32-E72D297353CC}">
              <c16:uniqueId val="{00000000-220A-4079-BBB2-2E89C37964A6}"/>
            </c:ext>
          </c:extLst>
        </c:ser>
        <c:ser>
          <c:idx val="1"/>
          <c:order val="1"/>
          <c:tx>
            <c:strRef>
              <c:f>'Dalibn ar inv grafikam'!$C$8</c:f>
              <c:strCache>
                <c:ptCount val="1"/>
                <c:pt idx="0">
                  <c:v>Personu ar invaliditāti skaits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'Dalibn ar inv grafikam'!$A$9:$A$35</c:f>
              <c:strCache>
                <c:ptCount val="27"/>
                <c:pt idx="0">
                  <c:v>9.1.1.</c:v>
                </c:pt>
                <c:pt idx="1">
                  <c:v>7.1.1.</c:v>
                </c:pt>
                <c:pt idx="2">
                  <c:v>9.2.2.</c:v>
                </c:pt>
                <c:pt idx="3">
                  <c:v>9.2.4.</c:v>
                </c:pt>
                <c:pt idx="4">
                  <c:v>9.1.4.</c:v>
                </c:pt>
                <c:pt idx="5">
                  <c:v>14.1.2.</c:v>
                </c:pt>
                <c:pt idx="6">
                  <c:v>8.4.1.</c:v>
                </c:pt>
                <c:pt idx="7">
                  <c:v>7.2.1.</c:v>
                </c:pt>
                <c:pt idx="8">
                  <c:v>9.2.6.</c:v>
                </c:pt>
                <c:pt idx="9">
                  <c:v>3.4.2.</c:v>
                </c:pt>
                <c:pt idx="10">
                  <c:v>8.5.1.</c:v>
                </c:pt>
                <c:pt idx="11">
                  <c:v>8.3.1.</c:v>
                </c:pt>
                <c:pt idx="12">
                  <c:v>9.1.2.</c:v>
                </c:pt>
                <c:pt idx="13">
                  <c:v>8.3.3.</c:v>
                </c:pt>
                <c:pt idx="14">
                  <c:v>9.2.1.</c:v>
                </c:pt>
                <c:pt idx="15">
                  <c:v>8.5.3.</c:v>
                </c:pt>
                <c:pt idx="16">
                  <c:v>9.2.3.</c:v>
                </c:pt>
                <c:pt idx="17">
                  <c:v>8.3.2.</c:v>
                </c:pt>
                <c:pt idx="18">
                  <c:v>3.4.1.</c:v>
                </c:pt>
                <c:pt idx="19">
                  <c:v>9.2.5.</c:v>
                </c:pt>
                <c:pt idx="20">
                  <c:v>8.2.2.</c:v>
                </c:pt>
                <c:pt idx="21">
                  <c:v>7.3.2.</c:v>
                </c:pt>
                <c:pt idx="22">
                  <c:v>14.1.1.2.</c:v>
                </c:pt>
                <c:pt idx="23">
                  <c:v>9.2.7., 14.1.3.</c:v>
                </c:pt>
                <c:pt idx="24">
                  <c:v>9.1.3.</c:v>
                </c:pt>
                <c:pt idx="25">
                  <c:v>8.3.5.</c:v>
                </c:pt>
                <c:pt idx="26">
                  <c:v>7.3.1.</c:v>
                </c:pt>
              </c:strCache>
            </c:strRef>
          </c:cat>
          <c:val>
            <c:numRef>
              <c:f>'Dalibn ar inv grafikam'!$C$9:$C$35</c:f>
              <c:numCache>
                <c:formatCode>General</c:formatCode>
                <c:ptCount val="27"/>
                <c:pt idx="0">
                  <c:v>13568</c:v>
                </c:pt>
                <c:pt idx="1">
                  <c:v>11082</c:v>
                </c:pt>
                <c:pt idx="2">
                  <c:v>9183</c:v>
                </c:pt>
                <c:pt idx="3">
                  <c:v>6551</c:v>
                </c:pt>
                <c:pt idx="4">
                  <c:v>3865</c:v>
                </c:pt>
                <c:pt idx="5">
                  <c:v>3068</c:v>
                </c:pt>
                <c:pt idx="6">
                  <c:v>2517</c:v>
                </c:pt>
                <c:pt idx="7">
                  <c:v>1881</c:v>
                </c:pt>
                <c:pt idx="8">
                  <c:v>1585</c:v>
                </c:pt>
                <c:pt idx="9">
                  <c:v>588</c:v>
                </c:pt>
                <c:pt idx="10">
                  <c:v>562</c:v>
                </c:pt>
                <c:pt idx="11">
                  <c:v>583</c:v>
                </c:pt>
                <c:pt idx="12">
                  <c:v>565</c:v>
                </c:pt>
                <c:pt idx="13">
                  <c:v>429</c:v>
                </c:pt>
                <c:pt idx="14">
                  <c:v>416</c:v>
                </c:pt>
                <c:pt idx="15">
                  <c:v>285</c:v>
                </c:pt>
                <c:pt idx="16">
                  <c:v>217</c:v>
                </c:pt>
                <c:pt idx="17">
                  <c:v>211</c:v>
                </c:pt>
                <c:pt idx="18">
                  <c:v>115</c:v>
                </c:pt>
                <c:pt idx="19">
                  <c:v>78</c:v>
                </c:pt>
                <c:pt idx="20">
                  <c:v>77</c:v>
                </c:pt>
                <c:pt idx="21">
                  <c:v>59</c:v>
                </c:pt>
                <c:pt idx="22">
                  <c:v>29</c:v>
                </c:pt>
                <c:pt idx="23">
                  <c:v>28</c:v>
                </c:pt>
                <c:pt idx="24">
                  <c:v>22</c:v>
                </c:pt>
                <c:pt idx="25">
                  <c:v>19</c:v>
                </c:pt>
                <c:pt idx="26">
                  <c:v>0</c:v>
                </c:pt>
              </c:numCache>
            </c:numRef>
          </c:val>
          <c:extLst>
            <c:ext xmlns:c16="http://schemas.microsoft.com/office/drawing/2014/chart" uri="{C3380CC4-5D6E-409C-BE32-E72D297353CC}">
              <c16:uniqueId val="{00000001-220A-4079-BBB2-2E89C37964A6}"/>
            </c:ext>
          </c:extLst>
        </c:ser>
        <c:dLbls>
          <c:showLegendKey val="0"/>
          <c:showVal val="0"/>
          <c:showCatName val="0"/>
          <c:showSerName val="0"/>
          <c:showPercent val="0"/>
          <c:showBubbleSize val="0"/>
        </c:dLbls>
        <c:gapWidth val="182"/>
        <c:axId val="633569520"/>
        <c:axId val="111120944"/>
      </c:barChart>
      <c:catAx>
        <c:axId val="63356952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111120944"/>
        <c:crosses val="autoZero"/>
        <c:auto val="1"/>
        <c:lblAlgn val="ctr"/>
        <c:lblOffset val="100"/>
        <c:noMultiLvlLbl val="0"/>
      </c:catAx>
      <c:valAx>
        <c:axId val="11112094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v-LV"/>
          </a:p>
        </c:txPr>
        <c:crossAx val="6335695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6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540DA-58D0-47CF-A595-4182D2E68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9952</Words>
  <Characters>5674</Characters>
  <Application>Microsoft Office Word</Application>
  <DocSecurity>0</DocSecurity>
  <Lines>47</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LM</Company>
  <LinksUpToDate>false</LinksUpToDate>
  <CharactersWithSpaces>15595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Jeļena Černiševa</dc:creator>
  <cp:keywords/>
  <dc:description/>
  <cp:lastModifiedBy>Inese Vilcāne</cp:lastModifiedBy>
  <cp:revision>3</cp:revision>
  <dcterms:created xsi:type="dcterms:W3CDTF">2025-09-30T10:46:00Z</dcterms:created>
  <dcterms:modified xsi:type="dcterms:W3CDTF">2025-09-30T10:50:00Z</dcterms:modified>
</cp:coreProperties>
</file>